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Calibri"/>
        </w:rPr>
        <w:id w:val="-471215504"/>
        <w:docPartObj>
          <w:docPartGallery w:val="Cover Pages"/>
          <w:docPartUnique/>
        </w:docPartObj>
      </w:sdtPr>
      <w:sdtEndPr/>
      <w:sdtContent>
        <w:p w:rsidR="003C6E1F" w:rsidRDefault="003F5DE1" w:rsidP="00E878B8">
          <w:pPr>
            <w:rPr>
              <w:rFonts w:ascii="Calibri" w:hAnsi="Calibri" w:cs="Calibri"/>
            </w:rPr>
          </w:pPr>
          <w:r>
            <w:rPr>
              <w:noProof/>
              <w:lang w:eastAsia="es-CO"/>
            </w:rPr>
            <mc:AlternateContent>
              <mc:Choice Requires="wps">
                <w:drawing>
                  <wp:anchor distT="0" distB="0" distL="114300" distR="114300" simplePos="0" relativeHeight="251746304" behindDoc="0" locked="0" layoutInCell="1" allowOverlap="1" wp14:anchorId="7D71444A" wp14:editId="7D55D665">
                    <wp:simplePos x="0" y="0"/>
                    <wp:positionH relativeFrom="page">
                      <wp:posOffset>3510915</wp:posOffset>
                    </wp:positionH>
                    <wp:positionV relativeFrom="page">
                      <wp:posOffset>600075</wp:posOffset>
                    </wp:positionV>
                    <wp:extent cx="4066540" cy="817880"/>
                    <wp:effectExtent l="0" t="0" r="10160" b="1270"/>
                    <wp:wrapNone/>
                    <wp:docPr id="2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56599" w:rsidRDefault="00E56599" w:rsidP="00E6709B">
                                <w:pPr>
                                  <w:pStyle w:val="Masthead"/>
                                  <w:ind w:right="-124"/>
                                  <w:jc w:val="center"/>
                                  <w:rPr>
                                    <w:rFonts w:ascii="Calibri" w:hAnsi="Calibri" w:cs="Calibri"/>
                                    <w:b/>
                                    <w:color w:val="008000"/>
                                    <w:sz w:val="44"/>
                                    <w:szCs w:val="44"/>
                                  </w:rPr>
                                </w:pPr>
                                <w:r w:rsidRPr="00606252">
                                  <w:rPr>
                                    <w:rFonts w:ascii="Calibri" w:hAnsi="Calibri" w:cs="Calibri"/>
                                    <w:b/>
                                    <w:color w:val="008000"/>
                                    <w:sz w:val="44"/>
                                    <w:szCs w:val="44"/>
                                  </w:rPr>
                                  <w:t xml:space="preserve">Informe </w:t>
                                </w:r>
                                <w:r>
                                  <w:rPr>
                                    <w:rFonts w:ascii="Calibri" w:hAnsi="Calibri" w:cs="Calibri"/>
                                    <w:b/>
                                    <w:color w:val="008000"/>
                                    <w:sz w:val="44"/>
                                    <w:szCs w:val="44"/>
                                  </w:rPr>
                                  <w:t>de Mercado Internacional</w:t>
                                </w:r>
                              </w:p>
                              <w:p w:rsidR="00E56599" w:rsidRPr="00606252" w:rsidRDefault="00E56599" w:rsidP="005535E5">
                                <w:pPr>
                                  <w:pStyle w:val="QuoteTextWhite"/>
                                  <w:rPr>
                                    <w:rFonts w:ascii="Calibri" w:hAnsi="Calibri" w:cs="Calibri"/>
                                    <w:i w:val="0"/>
                                    <w:color w:val="008000"/>
                                    <w:sz w:val="32"/>
                                    <w:szCs w:val="32"/>
                                  </w:rPr>
                                </w:pPr>
                                <w:r w:rsidRPr="00606252">
                                  <w:rPr>
                                    <w:rFonts w:ascii="Calibri" w:hAnsi="Calibri" w:cs="Calibri"/>
                                    <w:i w:val="0"/>
                                    <w:color w:val="008000"/>
                                    <w:sz w:val="32"/>
                                    <w:szCs w:val="32"/>
                                  </w:rPr>
                                  <w:t xml:space="preserve">Departamento Económico y de Planeación </w:t>
                                </w:r>
                              </w:p>
                              <w:p w:rsidR="00E56599" w:rsidRPr="008F2C43" w:rsidRDefault="00334831" w:rsidP="005535E5">
                                <w:pPr>
                                  <w:pStyle w:val="QuoteTextWhite"/>
                                  <w:rPr>
                                    <w:rFonts w:ascii="Calibri" w:hAnsi="Calibri" w:cs="Calibri"/>
                                    <w:i w:val="0"/>
                                    <w:color w:val="auto"/>
                                    <w:sz w:val="24"/>
                                    <w:szCs w:val="24"/>
                                  </w:rPr>
                                </w:pPr>
                                <w:r>
                                  <w:rPr>
                                    <w:rFonts w:ascii="Calibri" w:hAnsi="Calibri" w:cs="Calibri"/>
                                    <w:i w:val="0"/>
                                    <w:color w:val="auto"/>
                                    <w:sz w:val="24"/>
                                    <w:szCs w:val="24"/>
                                  </w:rPr>
                                  <w:t>Julio</w:t>
                                </w:r>
                                <w:r w:rsidR="00E56599">
                                  <w:rPr>
                                    <w:rFonts w:ascii="Calibri" w:hAnsi="Calibri" w:cs="Calibri"/>
                                    <w:i w:val="0"/>
                                    <w:color w:val="auto"/>
                                    <w:sz w:val="24"/>
                                    <w:szCs w:val="24"/>
                                  </w:rPr>
                                  <w:t xml:space="preserve"> 3</w:t>
                                </w:r>
                                <w:r>
                                  <w:rPr>
                                    <w:rFonts w:ascii="Calibri" w:hAnsi="Calibri" w:cs="Calibri"/>
                                    <w:i w:val="0"/>
                                    <w:color w:val="auto"/>
                                    <w:sz w:val="24"/>
                                    <w:szCs w:val="24"/>
                                  </w:rPr>
                                  <w:t>1</w:t>
                                </w:r>
                                <w:r w:rsidR="00E56599" w:rsidRPr="008F2C43">
                                  <w:rPr>
                                    <w:rFonts w:ascii="Calibri" w:hAnsi="Calibri" w:cs="Calibri"/>
                                    <w:i w:val="0"/>
                                    <w:color w:val="auto"/>
                                    <w:sz w:val="24"/>
                                    <w:szCs w:val="24"/>
                                  </w:rPr>
                                  <w:t xml:space="preserve"> de 2013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4" o:spid="_x0000_s1026" type="#_x0000_t202" style="position:absolute;margin-left:276.45pt;margin-top:47.25pt;width:320.2pt;height:64.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" filled="f" stroked="f" strokecolor="white">
                    <v:textbox style="mso-fit-shape-to-text:t" inset="0,0,0,0">
                      <w:txbxContent>
                        <w:p w:rsidR="00E56599" w:rsidRDefault="00E56599" w:rsidP="00E6709B">
                          <w:pPr>
                            <w:pStyle w:val="Masthead"/>
                            <w:ind w:right="-124"/>
                            <w:jc w:val="center"/>
                            <w:rPr>
                              <w:rFonts w:ascii="Calibri" w:hAnsi="Calibri" w:cs="Calibri"/>
                              <w:b/>
                              <w:color w:val="008000"/>
                              <w:sz w:val="44"/>
                              <w:szCs w:val="44"/>
                            </w:rPr>
                          </w:pPr>
                          <w:r w:rsidRPr="00606252">
                            <w:rPr>
                              <w:rFonts w:ascii="Calibri" w:hAnsi="Calibri" w:cs="Calibri"/>
                              <w:b/>
                              <w:color w:val="008000"/>
                              <w:sz w:val="44"/>
                              <w:szCs w:val="44"/>
                            </w:rPr>
                            <w:t xml:space="preserve">Informe </w:t>
                          </w:r>
                          <w:r>
                            <w:rPr>
                              <w:rFonts w:ascii="Calibri" w:hAnsi="Calibri" w:cs="Calibri"/>
                              <w:b/>
                              <w:color w:val="008000"/>
                              <w:sz w:val="44"/>
                              <w:szCs w:val="44"/>
                            </w:rPr>
                            <w:t>de Mercado Internacional</w:t>
                          </w:r>
                        </w:p>
                        <w:p w:rsidR="00E56599" w:rsidRPr="00606252" w:rsidRDefault="00E56599" w:rsidP="005535E5">
                          <w:pPr>
                            <w:pStyle w:val="QuoteTextWhite"/>
                            <w:rPr>
                              <w:rFonts w:ascii="Calibri" w:hAnsi="Calibri" w:cs="Calibri"/>
                              <w:i w:val="0"/>
                              <w:color w:val="008000"/>
                              <w:sz w:val="32"/>
                              <w:szCs w:val="32"/>
                            </w:rPr>
                          </w:pPr>
                          <w:r w:rsidRPr="00606252">
                            <w:rPr>
                              <w:rFonts w:ascii="Calibri" w:hAnsi="Calibri" w:cs="Calibri"/>
                              <w:i w:val="0"/>
                              <w:color w:val="008000"/>
                              <w:sz w:val="32"/>
                              <w:szCs w:val="32"/>
                            </w:rPr>
                            <w:t xml:space="preserve">Departamento Económico y de Planeación </w:t>
                          </w:r>
                        </w:p>
                        <w:p w:rsidR="00E56599" w:rsidRPr="008F2C43" w:rsidRDefault="00334831" w:rsidP="005535E5">
                          <w:pPr>
                            <w:pStyle w:val="QuoteTextWhite"/>
                            <w:rPr>
                              <w:rFonts w:ascii="Calibri" w:hAnsi="Calibri" w:cs="Calibri"/>
                              <w:i w:val="0"/>
                              <w:color w:val="auto"/>
                              <w:sz w:val="24"/>
                              <w:szCs w:val="24"/>
                            </w:rPr>
                          </w:pPr>
                          <w:r>
                            <w:rPr>
                              <w:rFonts w:ascii="Calibri" w:hAnsi="Calibri" w:cs="Calibri"/>
                              <w:i w:val="0"/>
                              <w:color w:val="auto"/>
                              <w:sz w:val="24"/>
                              <w:szCs w:val="24"/>
                            </w:rPr>
                            <w:t>Julio</w:t>
                          </w:r>
                          <w:r w:rsidR="00E56599">
                            <w:rPr>
                              <w:rFonts w:ascii="Calibri" w:hAnsi="Calibri" w:cs="Calibri"/>
                              <w:i w:val="0"/>
                              <w:color w:val="auto"/>
                              <w:sz w:val="24"/>
                              <w:szCs w:val="24"/>
                            </w:rPr>
                            <w:t xml:space="preserve"> 3</w:t>
                          </w:r>
                          <w:r>
                            <w:rPr>
                              <w:rFonts w:ascii="Calibri" w:hAnsi="Calibri" w:cs="Calibri"/>
                              <w:i w:val="0"/>
                              <w:color w:val="auto"/>
                              <w:sz w:val="24"/>
                              <w:szCs w:val="24"/>
                            </w:rPr>
                            <w:t>1</w:t>
                          </w:r>
                          <w:r w:rsidR="00E56599" w:rsidRPr="008F2C43">
                            <w:rPr>
                              <w:rFonts w:ascii="Calibri" w:hAnsi="Calibri" w:cs="Calibri"/>
                              <w:i w:val="0"/>
                              <w:color w:val="auto"/>
                              <w:sz w:val="24"/>
                              <w:szCs w:val="24"/>
                            </w:rPr>
                            <w:t xml:space="preserve"> de 2013</w:t>
                          </w:r>
                        </w:p>
                      </w:txbxContent>
                    </v:textbox>
                    <w10:wrap anchorx="page" anchory="page"/>
                  </v:shape>
                </w:pict>
              </mc:Fallback>
            </mc:AlternateContent>
          </w:r>
          <w:r>
            <w:rPr>
              <w:noProof/>
              <w:lang w:eastAsia="es-CO"/>
            </w:rPr>
            <w:drawing>
              <wp:anchor distT="0" distB="0" distL="114300" distR="114300" simplePos="0" relativeHeight="251741184" behindDoc="0" locked="0" layoutInCell="1" allowOverlap="1" wp14:anchorId="610EE922" wp14:editId="1412B4B7">
                <wp:simplePos x="0" y="0"/>
                <wp:positionH relativeFrom="column">
                  <wp:posOffset>2112010</wp:posOffset>
                </wp:positionH>
                <wp:positionV relativeFrom="paragraph">
                  <wp:posOffset>-26035</wp:posOffset>
                </wp:positionV>
                <wp:extent cx="745490" cy="752475"/>
                <wp:effectExtent l="0" t="0" r="0" b="9525"/>
                <wp:wrapNone/>
                <wp:docPr id="6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4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E1F">
            <w:rPr>
              <w:noProof/>
              <w:lang w:eastAsia="es-CO"/>
            </w:rPr>
            <w:drawing>
              <wp:anchor distT="0" distB="0" distL="114300" distR="114300" simplePos="0" relativeHeight="251739136" behindDoc="0" locked="0" layoutInCell="1" allowOverlap="1" wp14:anchorId="2CAB9185" wp14:editId="4CFA6844">
                <wp:simplePos x="0" y="0"/>
                <wp:positionH relativeFrom="column">
                  <wp:posOffset>17145</wp:posOffset>
                </wp:positionH>
                <wp:positionV relativeFrom="paragraph">
                  <wp:posOffset>-100330</wp:posOffset>
                </wp:positionV>
                <wp:extent cx="1927860" cy="983615"/>
                <wp:effectExtent l="0" t="0" r="0" b="6985"/>
                <wp:wrapNone/>
                <wp:docPr id="6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86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430B99" w:rsidP="00E878B8">
          <w:pPr>
            <w:rPr>
              <w:rFonts w:ascii="Calibri" w:hAnsi="Calibri" w:cs="Calibri"/>
            </w:rPr>
          </w:pPr>
          <w:r>
            <w:rPr>
              <w:rFonts w:ascii="Calibri" w:hAnsi="Calibri" w:cs="Calibri"/>
              <w:noProof/>
              <w:lang w:eastAsia="es-CO"/>
            </w:rPr>
            <mc:AlternateContent>
              <mc:Choice Requires="wps">
                <w:drawing>
                  <wp:anchor distT="0" distB="0" distL="114300" distR="114300" simplePos="0" relativeHeight="251747328" behindDoc="0" locked="0" layoutInCell="1" allowOverlap="1" wp14:anchorId="3D7EE773" wp14:editId="4881EC16">
                    <wp:simplePos x="0" y="0"/>
                    <wp:positionH relativeFrom="column">
                      <wp:posOffset>-321310</wp:posOffset>
                    </wp:positionH>
                    <wp:positionV relativeFrom="paragraph">
                      <wp:posOffset>47344</wp:posOffset>
                    </wp:positionV>
                    <wp:extent cx="6645275" cy="1250655"/>
                    <wp:effectExtent l="0" t="0" r="3175" b="6985"/>
                    <wp:wrapNone/>
                    <wp:docPr id="680" name="680 Cuadro de texto"/>
                    <wp:cNvGraphicFramePr/>
                    <a:graphic xmlns:a="http://schemas.openxmlformats.org/drawingml/2006/main">
                      <a:graphicData uri="http://schemas.microsoft.com/office/word/2010/wordprocessingShape">
                        <wps:wsp>
                          <wps:cNvSpPr txBox="1"/>
                          <wps:spPr>
                            <a:xfrm>
                              <a:off x="0" y="0"/>
                              <a:ext cx="6645275" cy="1250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599" w:rsidRPr="003A6277" w:rsidRDefault="00E56599" w:rsidP="003A6277">
                                <w:pPr>
                                  <w:shd w:val="clear" w:color="auto" w:fill="A6A6A6" w:themeFill="background1" w:themeFillShade="A6"/>
                                  <w:spacing w:before="240"/>
                                  <w:jc w:val="center"/>
                                  <w:rPr>
                                    <w:rFonts w:ascii="Calibri" w:hAnsi="Calibri" w:cs="Calibri"/>
                                    <w:b/>
                                    <w:i/>
                                    <w:color w:val="FFFFFF" w:themeColor="background1"/>
                                    <w:sz w:val="48"/>
                                    <w:szCs w:val="52"/>
                                  </w:rPr>
                                </w:pPr>
                                <w:r w:rsidRPr="00DA2FF8">
                                  <w:rPr>
                                    <w:rFonts w:ascii="Calibri" w:hAnsi="Calibri" w:cs="Calibri"/>
                                    <w:b/>
                                    <w:i/>
                                    <w:color w:val="FFFFFF" w:themeColor="background1"/>
                                    <w:sz w:val="44"/>
                                    <w:szCs w:val="52"/>
                                  </w:rPr>
                                  <w:t>Perspectivas del Mercado</w:t>
                                </w:r>
                                <w:r>
                                  <w:rPr>
                                    <w:rFonts w:ascii="Calibri" w:hAnsi="Calibri" w:cs="Calibri"/>
                                    <w:b/>
                                    <w:i/>
                                    <w:color w:val="FFFFFF" w:themeColor="background1"/>
                                    <w:sz w:val="44"/>
                                    <w:szCs w:val="52"/>
                                  </w:rPr>
                                  <w:t xml:space="preserve"> Azucarero</w:t>
                                </w:r>
                                <w:r w:rsidRPr="00DA2FF8">
                                  <w:rPr>
                                    <w:rFonts w:ascii="Calibri" w:hAnsi="Calibri" w:cs="Calibri"/>
                                    <w:b/>
                                    <w:i/>
                                    <w:color w:val="FFFFFF" w:themeColor="background1"/>
                                    <w:sz w:val="44"/>
                                    <w:szCs w:val="52"/>
                                  </w:rPr>
                                  <w:t xml:space="preserve"> Mundial </w:t>
                                </w:r>
                                <w:r w:rsidR="00523EF6">
                                  <w:rPr>
                                    <w:rFonts w:ascii="Calibri" w:hAnsi="Calibri" w:cs="Calibri"/>
                                    <w:b/>
                                    <w:i/>
                                    <w:color w:val="FFFFFF" w:themeColor="background1"/>
                                    <w:sz w:val="44"/>
                                    <w:szCs w:val="52"/>
                                  </w:rPr>
                                  <w:t>p</w:t>
                                </w:r>
                                <w:r>
                                  <w:rPr>
                                    <w:rFonts w:ascii="Calibri" w:hAnsi="Calibri" w:cs="Calibri"/>
                                    <w:b/>
                                    <w:i/>
                                    <w:color w:val="FFFFFF" w:themeColor="background1"/>
                                    <w:sz w:val="44"/>
                                    <w:szCs w:val="52"/>
                                  </w:rPr>
                                  <w:t>ara</w:t>
                                </w:r>
                                <w:r w:rsidRPr="00DA2FF8">
                                  <w:rPr>
                                    <w:rFonts w:ascii="Calibri" w:hAnsi="Calibri" w:cs="Calibri"/>
                                    <w:b/>
                                    <w:i/>
                                    <w:color w:val="FFFFFF" w:themeColor="background1"/>
                                    <w:sz w:val="44"/>
                                    <w:szCs w:val="52"/>
                                  </w:rPr>
                                  <w:t xml:space="preserve"> la Temporada 201</w:t>
                                </w:r>
                                <w:r>
                                  <w:rPr>
                                    <w:rFonts w:ascii="Calibri" w:hAnsi="Calibri" w:cs="Calibri"/>
                                    <w:b/>
                                    <w:i/>
                                    <w:color w:val="FFFFFF" w:themeColor="background1"/>
                                    <w:sz w:val="44"/>
                                    <w:szCs w:val="52"/>
                                  </w:rPr>
                                  <w:t>3</w:t>
                                </w:r>
                                <w:r w:rsidRPr="00DA2FF8">
                                  <w:rPr>
                                    <w:rFonts w:ascii="Calibri" w:hAnsi="Calibri" w:cs="Calibri"/>
                                    <w:b/>
                                    <w:i/>
                                    <w:color w:val="FFFFFF" w:themeColor="background1"/>
                                    <w:sz w:val="44"/>
                                    <w:szCs w:val="52"/>
                                  </w:rPr>
                                  <w:t>/201</w:t>
                                </w:r>
                                <w:r>
                                  <w:rPr>
                                    <w:rFonts w:ascii="Calibri" w:hAnsi="Calibri" w:cs="Calibri"/>
                                    <w:b/>
                                    <w:i/>
                                    <w:color w:val="FFFFFF" w:themeColor="background1"/>
                                    <w:sz w:val="44"/>
                                    <w:szCs w:val="52"/>
                                  </w:rPr>
                                  <w:t>4</w:t>
                                </w:r>
                              </w:p>
                              <w:p w:rsidR="00E56599" w:rsidRDefault="00E5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80 Cuadro de texto" o:spid="_x0000_s1027" type="#_x0000_t202" style="position:absolute;margin-left:-25.3pt;margin-top:3.75pt;width:523.25pt;height:9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" fillcolor="white [3201]" stroked="f" strokeweight=".5pt">
                    <v:textbox>
                      <w:txbxContent>
                        <w:p w:rsidR="00E56599" w:rsidRPr="003A6277" w:rsidRDefault="00E56599" w:rsidP="003A6277">
                          <w:pPr>
                            <w:shd w:val="clear" w:color="auto" w:fill="A6A6A6" w:themeFill="background1" w:themeFillShade="A6"/>
                            <w:spacing w:before="240"/>
                            <w:jc w:val="center"/>
                            <w:rPr>
                              <w:rFonts w:ascii="Calibri" w:hAnsi="Calibri" w:cs="Calibri"/>
                              <w:b/>
                              <w:i/>
                              <w:color w:val="FFFFFF" w:themeColor="background1"/>
                              <w:sz w:val="48"/>
                              <w:szCs w:val="52"/>
                            </w:rPr>
                          </w:pPr>
                          <w:r w:rsidRPr="00DA2FF8">
                            <w:rPr>
                              <w:rFonts w:ascii="Calibri" w:hAnsi="Calibri" w:cs="Calibri"/>
                              <w:b/>
                              <w:i/>
                              <w:color w:val="FFFFFF" w:themeColor="background1"/>
                              <w:sz w:val="44"/>
                              <w:szCs w:val="52"/>
                            </w:rPr>
                            <w:t>Perspectivas del Mercado</w:t>
                          </w:r>
                          <w:r>
                            <w:rPr>
                              <w:rFonts w:ascii="Calibri" w:hAnsi="Calibri" w:cs="Calibri"/>
                              <w:b/>
                              <w:i/>
                              <w:color w:val="FFFFFF" w:themeColor="background1"/>
                              <w:sz w:val="44"/>
                              <w:szCs w:val="52"/>
                            </w:rPr>
                            <w:t xml:space="preserve"> Azucarero</w:t>
                          </w:r>
                          <w:r w:rsidRPr="00DA2FF8">
                            <w:rPr>
                              <w:rFonts w:ascii="Calibri" w:hAnsi="Calibri" w:cs="Calibri"/>
                              <w:b/>
                              <w:i/>
                              <w:color w:val="FFFFFF" w:themeColor="background1"/>
                              <w:sz w:val="44"/>
                              <w:szCs w:val="52"/>
                            </w:rPr>
                            <w:t xml:space="preserve"> Mundial </w:t>
                          </w:r>
                          <w:r w:rsidR="00523EF6">
                            <w:rPr>
                              <w:rFonts w:ascii="Calibri" w:hAnsi="Calibri" w:cs="Calibri"/>
                              <w:b/>
                              <w:i/>
                              <w:color w:val="FFFFFF" w:themeColor="background1"/>
                              <w:sz w:val="44"/>
                              <w:szCs w:val="52"/>
                            </w:rPr>
                            <w:t>p</w:t>
                          </w:r>
                          <w:r>
                            <w:rPr>
                              <w:rFonts w:ascii="Calibri" w:hAnsi="Calibri" w:cs="Calibri"/>
                              <w:b/>
                              <w:i/>
                              <w:color w:val="FFFFFF" w:themeColor="background1"/>
                              <w:sz w:val="44"/>
                              <w:szCs w:val="52"/>
                            </w:rPr>
                            <w:t>ara</w:t>
                          </w:r>
                          <w:r w:rsidRPr="00DA2FF8">
                            <w:rPr>
                              <w:rFonts w:ascii="Calibri" w:hAnsi="Calibri" w:cs="Calibri"/>
                              <w:b/>
                              <w:i/>
                              <w:color w:val="FFFFFF" w:themeColor="background1"/>
                              <w:sz w:val="44"/>
                              <w:szCs w:val="52"/>
                            </w:rPr>
                            <w:t xml:space="preserve"> la Temporada 201</w:t>
                          </w:r>
                          <w:r>
                            <w:rPr>
                              <w:rFonts w:ascii="Calibri" w:hAnsi="Calibri" w:cs="Calibri"/>
                              <w:b/>
                              <w:i/>
                              <w:color w:val="FFFFFF" w:themeColor="background1"/>
                              <w:sz w:val="44"/>
                              <w:szCs w:val="52"/>
                            </w:rPr>
                            <w:t>3</w:t>
                          </w:r>
                          <w:r w:rsidRPr="00DA2FF8">
                            <w:rPr>
                              <w:rFonts w:ascii="Calibri" w:hAnsi="Calibri" w:cs="Calibri"/>
                              <w:b/>
                              <w:i/>
                              <w:color w:val="FFFFFF" w:themeColor="background1"/>
                              <w:sz w:val="44"/>
                              <w:szCs w:val="52"/>
                            </w:rPr>
                            <w:t>/201</w:t>
                          </w:r>
                          <w:r>
                            <w:rPr>
                              <w:rFonts w:ascii="Calibri" w:hAnsi="Calibri" w:cs="Calibri"/>
                              <w:b/>
                              <w:i/>
                              <w:color w:val="FFFFFF" w:themeColor="background1"/>
                              <w:sz w:val="44"/>
                              <w:szCs w:val="52"/>
                            </w:rPr>
                            <w:t>4</w:t>
                          </w:r>
                        </w:p>
                        <w:p w:rsidR="00E56599" w:rsidRDefault="00E56599"/>
                      </w:txbxContent>
                    </v:textbox>
                  </v:shape>
                </w:pict>
              </mc:Fallback>
            </mc:AlternateContent>
          </w:r>
        </w:p>
        <w:p w:rsidR="003C6E1F" w:rsidRP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B638BC" w:rsidP="00E878B8">
          <w:pPr>
            <w:rPr>
              <w:rFonts w:ascii="Calibri" w:hAnsi="Calibri" w:cs="Calibri"/>
            </w:rPr>
          </w:pPr>
          <w:r>
            <w:rPr>
              <w:rFonts w:ascii="Calibri" w:hAnsi="Calibri" w:cs="Calibri"/>
              <w:noProof/>
              <w:lang w:eastAsia="es-CO"/>
            </w:rPr>
            <mc:AlternateContent>
              <mc:Choice Requires="wps">
                <w:drawing>
                  <wp:anchor distT="0" distB="0" distL="114300" distR="114300" simplePos="0" relativeHeight="251751424" behindDoc="0" locked="0" layoutInCell="1" allowOverlap="1" wp14:anchorId="3B4AE282" wp14:editId="42E058E3">
                    <wp:simplePos x="0" y="0"/>
                    <wp:positionH relativeFrom="column">
                      <wp:posOffset>65405</wp:posOffset>
                    </wp:positionH>
                    <wp:positionV relativeFrom="paragraph">
                      <wp:posOffset>3013</wp:posOffset>
                    </wp:positionV>
                    <wp:extent cx="4162425" cy="5800725"/>
                    <wp:effectExtent l="0" t="0" r="9525" b="9525"/>
                    <wp:wrapNone/>
                    <wp:docPr id="682" name="682 Cuadro de texto"/>
                    <wp:cNvGraphicFramePr/>
                    <a:graphic xmlns:a="http://schemas.openxmlformats.org/drawingml/2006/main">
                      <a:graphicData uri="http://schemas.microsoft.com/office/word/2010/wordprocessingShape">
                        <wps:wsp>
                          <wps:cNvSpPr txBox="1"/>
                          <wps:spPr>
                            <a:xfrm>
                              <a:off x="0" y="0"/>
                              <a:ext cx="4162425"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599" w:rsidRDefault="00E56599" w:rsidP="007C6CF5">
                                <w:pPr>
                                  <w:spacing w:after="0" w:line="240" w:lineRule="auto"/>
                                  <w:jc w:val="both"/>
                                  <w:rPr>
                                    <w:rFonts w:ascii="Calibri" w:eastAsiaTheme="minorEastAsia" w:hAnsi="Calibri" w:cs="Calibri"/>
                                    <w:b/>
                                    <w:color w:val="008000"/>
                                    <w:sz w:val="24"/>
                                    <w:szCs w:val="24"/>
                                    <w:lang w:eastAsia="es-CO"/>
                                  </w:rPr>
                                </w:pPr>
                                <w:r>
                                  <w:rPr>
                                    <w:rFonts w:ascii="Calibri" w:eastAsiaTheme="minorEastAsia" w:hAnsi="Calibri" w:cs="Calibri"/>
                                    <w:b/>
                                    <w:color w:val="008000"/>
                                    <w:sz w:val="24"/>
                                    <w:szCs w:val="24"/>
                                    <w:lang w:eastAsia="es-CO"/>
                                  </w:rPr>
                                  <w:t>Artículo</w:t>
                                </w:r>
                                <w:r w:rsidRPr="00355080">
                                  <w:rPr>
                                    <w:rFonts w:ascii="Calibri" w:eastAsiaTheme="minorEastAsia" w:hAnsi="Calibri" w:cs="Calibri"/>
                                    <w:b/>
                                    <w:color w:val="008000"/>
                                    <w:sz w:val="24"/>
                                    <w:szCs w:val="24"/>
                                    <w:lang w:eastAsia="es-CO"/>
                                  </w:rPr>
                                  <w:t xml:space="preserve"> </w:t>
                                </w:r>
                                <w:r>
                                  <w:rPr>
                                    <w:rFonts w:ascii="Calibri" w:eastAsiaTheme="minorEastAsia" w:hAnsi="Calibri" w:cs="Calibri"/>
                                    <w:b/>
                                    <w:color w:val="008000"/>
                                    <w:sz w:val="24"/>
                                    <w:szCs w:val="24"/>
                                    <w:lang w:eastAsia="es-CO"/>
                                  </w:rPr>
                                  <w:t xml:space="preserve">central </w:t>
                                </w:r>
                                <w:r w:rsidRPr="00355080">
                                  <w:rPr>
                                    <w:rFonts w:ascii="Calibri" w:eastAsiaTheme="minorEastAsia" w:hAnsi="Calibri" w:cs="Calibri"/>
                                    <w:b/>
                                    <w:color w:val="008000"/>
                                    <w:sz w:val="24"/>
                                    <w:szCs w:val="24"/>
                                    <w:lang w:eastAsia="es-CO"/>
                                  </w:rPr>
                                  <w:t>(pg. 2)</w:t>
                                </w:r>
                              </w:p>
                              <w:p w:rsidR="00E56599" w:rsidRDefault="00E56599" w:rsidP="007C6CF5">
                                <w:pPr>
                                  <w:spacing w:after="0" w:line="240" w:lineRule="auto"/>
                                  <w:jc w:val="both"/>
                                  <w:rPr>
                                    <w:rFonts w:ascii="Calibri" w:eastAsiaTheme="minorEastAsia" w:hAnsi="Calibri" w:cs="Calibri"/>
                                    <w:b/>
                                    <w:color w:val="008000"/>
                                    <w:sz w:val="24"/>
                                    <w:szCs w:val="24"/>
                                    <w:lang w:eastAsia="es-CO"/>
                                  </w:rPr>
                                </w:pPr>
                              </w:p>
                              <w:p w:rsidR="00945E3B" w:rsidRDefault="00E56599" w:rsidP="00945E3B">
                                <w:pPr>
                                  <w:jc w:val="both"/>
                                  <w:rPr>
                                    <w:rFonts w:ascii="Calibri" w:eastAsia="Calibri" w:hAnsi="Calibri"/>
                                    <w:szCs w:val="20"/>
                                    <w:lang w:eastAsia="es-ES"/>
                                  </w:rPr>
                                </w:pPr>
                                <w:r w:rsidRPr="00683B26">
                                  <w:rPr>
                                    <w:rFonts w:ascii="Calibri" w:eastAsia="Calibri" w:hAnsi="Calibri"/>
                                    <w:szCs w:val="20"/>
                                    <w:lang w:eastAsia="es-ES"/>
                                  </w:rPr>
                                  <w:t xml:space="preserve">El presente informe </w:t>
                                </w:r>
                                <w:r w:rsidR="00945E3B">
                                  <w:rPr>
                                    <w:rFonts w:ascii="Calibri" w:eastAsia="Calibri" w:hAnsi="Calibri"/>
                                    <w:szCs w:val="20"/>
                                    <w:lang w:eastAsia="es-ES"/>
                                  </w:rPr>
                                  <w:t xml:space="preserve">tiene como objetivo mostrar </w:t>
                                </w:r>
                                <w:r w:rsidR="00523EF6">
                                  <w:rPr>
                                    <w:rFonts w:ascii="Calibri" w:eastAsia="Calibri" w:hAnsi="Calibri"/>
                                    <w:szCs w:val="20"/>
                                    <w:lang w:eastAsia="es-ES"/>
                                  </w:rPr>
                                  <w:t>los</w:t>
                                </w:r>
                                <w:r w:rsidR="00945E3B">
                                  <w:rPr>
                                    <w:rFonts w:ascii="Calibri" w:eastAsia="Calibri" w:hAnsi="Calibri"/>
                                    <w:szCs w:val="20"/>
                                    <w:lang w:eastAsia="es-ES"/>
                                  </w:rPr>
                                  <w:t xml:space="preserve"> pronósticos </w:t>
                                </w:r>
                                <w:r w:rsidR="00523EF6">
                                  <w:rPr>
                                    <w:rFonts w:ascii="Calibri" w:eastAsia="Calibri" w:hAnsi="Calibri"/>
                                    <w:szCs w:val="20"/>
                                    <w:lang w:eastAsia="es-ES"/>
                                  </w:rPr>
                                  <w:t>de algunos de los</w:t>
                                </w:r>
                                <w:r w:rsidR="00945E3B">
                                  <w:rPr>
                                    <w:rFonts w:ascii="Calibri" w:eastAsia="Calibri" w:hAnsi="Calibri"/>
                                    <w:szCs w:val="20"/>
                                    <w:lang w:eastAsia="es-ES"/>
                                  </w:rPr>
                                  <w:t xml:space="preserve"> principales analistas del mercado</w:t>
                                </w:r>
                                <w:r w:rsidR="00523EF6">
                                  <w:rPr>
                                    <w:rFonts w:ascii="Calibri" w:eastAsia="Calibri" w:hAnsi="Calibri"/>
                                    <w:szCs w:val="20"/>
                                    <w:lang w:eastAsia="es-ES"/>
                                  </w:rPr>
                                  <w:t xml:space="preserve"> internacional</w:t>
                                </w:r>
                                <w:r w:rsidR="00945E3B">
                                  <w:rPr>
                                    <w:rFonts w:ascii="Calibri" w:eastAsia="Calibri" w:hAnsi="Calibri"/>
                                    <w:szCs w:val="20"/>
                                    <w:lang w:eastAsia="es-ES"/>
                                  </w:rPr>
                                  <w:t xml:space="preserve"> del azúcar sobre el balance azucarero mundial para la temporada 2013/14.</w:t>
                                </w:r>
                              </w:p>
                              <w:p w:rsidR="00E56599" w:rsidRDefault="00945E3B" w:rsidP="00355080">
                                <w:pPr>
                                  <w:spacing w:after="0" w:line="240" w:lineRule="auto"/>
                                  <w:jc w:val="both"/>
                                  <w:rPr>
                                    <w:rFonts w:ascii="Calibri" w:eastAsia="Calibri" w:hAnsi="Calibri"/>
                                    <w:szCs w:val="20"/>
                                    <w:lang w:eastAsia="es-ES"/>
                                  </w:rPr>
                                </w:pPr>
                                <w:r>
                                  <w:rPr>
                                    <w:rFonts w:ascii="Calibri" w:eastAsia="Calibri" w:hAnsi="Calibri"/>
                                    <w:szCs w:val="20"/>
                                    <w:lang w:eastAsia="es-ES"/>
                                  </w:rPr>
                                  <w:t>En general, analistas como Czarnikow, Kingsman, Rabobank y LMC coinciden en que para la temporada 2013/14 se registrará un superávit aproximado de 4 millones de toneladas de azúcar, cifra 63,6% inferior a los 11 millones de toneladas que se esperan sea el superávit en la temporada 2012/13.</w:t>
                                </w:r>
                              </w:p>
                              <w:p w:rsidR="00945E3B" w:rsidRDefault="00945E3B" w:rsidP="00355080">
                                <w:pPr>
                                  <w:spacing w:after="0" w:line="240" w:lineRule="auto"/>
                                  <w:jc w:val="both"/>
                                  <w:rPr>
                                    <w:rFonts w:ascii="Calibri" w:eastAsia="Calibri" w:hAnsi="Calibri"/>
                                    <w:szCs w:val="20"/>
                                    <w:lang w:eastAsia="es-ES"/>
                                  </w:rPr>
                                </w:pPr>
                              </w:p>
                              <w:p w:rsidR="00945E3B" w:rsidRDefault="00945E3B" w:rsidP="00355080">
                                <w:pPr>
                                  <w:spacing w:after="0" w:line="240" w:lineRule="auto"/>
                                  <w:jc w:val="both"/>
                                  <w:rPr>
                                    <w:rFonts w:ascii="Calibri" w:eastAsia="Calibri" w:hAnsi="Calibri"/>
                                    <w:szCs w:val="20"/>
                                    <w:lang w:eastAsia="es-ES"/>
                                  </w:rPr>
                                </w:pPr>
                                <w:r w:rsidRPr="00564D29">
                                  <w:rPr>
                                    <w:rFonts w:ascii="Calibri" w:eastAsia="Calibri" w:hAnsi="Calibri"/>
                                    <w:szCs w:val="20"/>
                                    <w:lang w:eastAsia="es-ES"/>
                                  </w:rPr>
                                  <w:t>En este contexto</w:t>
                                </w:r>
                                <w:r>
                                  <w:rPr>
                                    <w:rFonts w:ascii="Calibri" w:eastAsia="Calibri" w:hAnsi="Calibri"/>
                                    <w:szCs w:val="20"/>
                                    <w:lang w:eastAsia="es-ES"/>
                                  </w:rPr>
                                  <w:t>,</w:t>
                                </w:r>
                                <w:r w:rsidRPr="00074A06">
                                  <w:rPr>
                                    <w:rFonts w:ascii="Calibri" w:eastAsia="Calibri" w:hAnsi="Calibri"/>
                                    <w:szCs w:val="20"/>
                                    <w:lang w:eastAsia="es-ES"/>
                                  </w:rPr>
                                  <w:t xml:space="preserve"> los precios del azúcar en el mercado internacional han comenzado a reaccionar y, las posiciones negociadas para el 2014 han incrementado su </w:t>
                                </w:r>
                                <w:r>
                                  <w:rPr>
                                    <w:rFonts w:ascii="Calibri" w:eastAsia="Calibri" w:hAnsi="Calibri"/>
                                    <w:szCs w:val="20"/>
                                    <w:lang w:eastAsia="es-ES"/>
                                  </w:rPr>
                                  <w:t>precio</w:t>
                                </w:r>
                                <w:r w:rsidRPr="00074A06">
                                  <w:rPr>
                                    <w:rFonts w:ascii="Calibri" w:eastAsia="Calibri" w:hAnsi="Calibri"/>
                                    <w:szCs w:val="20"/>
                                    <w:lang w:eastAsia="es-ES"/>
                                  </w:rPr>
                                  <w:t>.</w:t>
                                </w:r>
                              </w:p>
                              <w:p w:rsidR="00945E3B" w:rsidRDefault="00945E3B" w:rsidP="00355080">
                                <w:pPr>
                                  <w:spacing w:after="0" w:line="240" w:lineRule="auto"/>
                                  <w:jc w:val="both"/>
                                  <w:rPr>
                                    <w:rFonts w:cs="Calibri"/>
                                  </w:rPr>
                                </w:pPr>
                              </w:p>
                              <w:p w:rsidR="00E56599" w:rsidRDefault="00CE3FBB" w:rsidP="00355080">
                                <w:pPr>
                                  <w:spacing w:after="0" w:line="240" w:lineRule="auto"/>
                                  <w:jc w:val="both"/>
                                  <w:rPr>
                                    <w:rFonts w:ascii="Calibri" w:eastAsiaTheme="minorEastAsia" w:hAnsi="Calibri" w:cs="Calibri"/>
                                    <w:b/>
                                    <w:color w:val="008000"/>
                                    <w:sz w:val="24"/>
                                    <w:szCs w:val="24"/>
                                    <w:lang w:eastAsia="es-CO"/>
                                  </w:rPr>
                                </w:pPr>
                                <w:r>
                                  <w:rPr>
                                    <w:rFonts w:ascii="Calibri" w:eastAsiaTheme="minorEastAsia" w:hAnsi="Calibri" w:cs="Calibri"/>
                                    <w:b/>
                                    <w:color w:val="008000"/>
                                    <w:sz w:val="24"/>
                                    <w:szCs w:val="24"/>
                                    <w:lang w:eastAsia="es-CO"/>
                                  </w:rPr>
                                  <w:t>Otros mercados (pg. 4</w:t>
                                </w:r>
                                <w:r w:rsidR="00E56599" w:rsidRPr="00355080">
                                  <w:rPr>
                                    <w:rFonts w:ascii="Calibri" w:eastAsiaTheme="minorEastAsia" w:hAnsi="Calibri" w:cs="Calibri"/>
                                    <w:b/>
                                    <w:color w:val="008000"/>
                                    <w:sz w:val="24"/>
                                    <w:szCs w:val="24"/>
                                    <w:lang w:eastAsia="es-CO"/>
                                  </w:rPr>
                                  <w:t>)</w:t>
                                </w:r>
                              </w:p>
                              <w:p w:rsidR="00E56599" w:rsidRDefault="00E56599" w:rsidP="00355080">
                                <w:pPr>
                                  <w:spacing w:after="0" w:line="240" w:lineRule="auto"/>
                                  <w:jc w:val="both"/>
                                  <w:rPr>
                                    <w:rFonts w:ascii="Calibri" w:eastAsiaTheme="minorEastAsia" w:hAnsi="Calibri" w:cs="Calibri"/>
                                    <w:b/>
                                    <w:color w:val="008000"/>
                                    <w:sz w:val="24"/>
                                    <w:szCs w:val="24"/>
                                    <w:lang w:eastAsia="es-CO"/>
                                  </w:rPr>
                                </w:pPr>
                              </w:p>
                              <w:p w:rsidR="009B7F87" w:rsidRPr="009B7F87" w:rsidRDefault="009B7F87" w:rsidP="00975A8A">
                                <w:pPr>
                                  <w:pStyle w:val="Prrafodelista"/>
                                  <w:numPr>
                                    <w:ilvl w:val="0"/>
                                    <w:numId w:val="23"/>
                                  </w:numPr>
                                  <w:spacing w:after="0" w:line="240" w:lineRule="auto"/>
                                  <w:ind w:left="0" w:firstLine="0"/>
                                  <w:jc w:val="both"/>
                                  <w:rPr>
                                    <w:rFonts w:eastAsiaTheme="minorEastAsia" w:cs="Calibri"/>
                                    <w:lang w:eastAsia="es-CO"/>
                                  </w:rPr>
                                </w:pPr>
                                <w:r>
                                  <w:rPr>
                                    <w:bCs/>
                                    <w:szCs w:val="20"/>
                                  </w:rPr>
                                  <w:t>L</w:t>
                                </w:r>
                                <w:r w:rsidRPr="008C7F74">
                                  <w:rPr>
                                    <w:bCs/>
                                    <w:szCs w:val="20"/>
                                  </w:rPr>
                                  <w:t xml:space="preserve">as exportaciones de </w:t>
                                </w:r>
                                <w:r>
                                  <w:rPr>
                                    <w:bCs/>
                                    <w:szCs w:val="20"/>
                                  </w:rPr>
                                  <w:t>bioetanol</w:t>
                                </w:r>
                                <w:r w:rsidRPr="008C7F74">
                                  <w:rPr>
                                    <w:bCs/>
                                    <w:szCs w:val="20"/>
                                  </w:rPr>
                                  <w:t xml:space="preserve"> </w:t>
                                </w:r>
                                <w:r>
                                  <w:rPr>
                                    <w:bCs/>
                                    <w:szCs w:val="20"/>
                                  </w:rPr>
                                  <w:t>de</w:t>
                                </w:r>
                                <w:r w:rsidRPr="008C7F74">
                                  <w:rPr>
                                    <w:bCs/>
                                    <w:szCs w:val="20"/>
                                  </w:rPr>
                                  <w:t xml:space="preserve"> Brasil durante </w:t>
                                </w:r>
                                <w:r>
                                  <w:rPr>
                                    <w:bCs/>
                                    <w:szCs w:val="20"/>
                                  </w:rPr>
                                  <w:t>junio</w:t>
                                </w:r>
                                <w:r w:rsidRPr="008C7F74">
                                  <w:rPr>
                                    <w:bCs/>
                                    <w:szCs w:val="20"/>
                                  </w:rPr>
                                  <w:t xml:space="preserve"> de 2013 </w:t>
                                </w:r>
                                <w:r>
                                  <w:rPr>
                                    <w:bCs/>
                                    <w:szCs w:val="20"/>
                                  </w:rPr>
                                  <w:t>se registraron en 279,5 millones de litros</w:t>
                                </w:r>
                                <w:r w:rsidRPr="008C7F74">
                                  <w:rPr>
                                    <w:bCs/>
                                    <w:szCs w:val="20"/>
                                  </w:rPr>
                                  <w:t xml:space="preserve">, </w:t>
                                </w:r>
                                <w:r>
                                  <w:rPr>
                                    <w:bCs/>
                                    <w:szCs w:val="20"/>
                                  </w:rPr>
                                  <w:t>cifra 115,0</w:t>
                                </w:r>
                                <w:r w:rsidRPr="008C7F74">
                                  <w:rPr>
                                    <w:bCs/>
                                    <w:szCs w:val="20"/>
                                  </w:rPr>
                                  <w:t xml:space="preserve">% </w:t>
                                </w:r>
                                <w:r>
                                  <w:rPr>
                                    <w:bCs/>
                                    <w:szCs w:val="20"/>
                                  </w:rPr>
                                  <w:t xml:space="preserve">superior </w:t>
                                </w:r>
                                <w:r w:rsidRPr="008C7F74">
                                  <w:rPr>
                                    <w:bCs/>
                                    <w:szCs w:val="20"/>
                                  </w:rPr>
                                  <w:t>al registr</w:t>
                                </w:r>
                                <w:r>
                                  <w:rPr>
                                    <w:bCs/>
                                    <w:szCs w:val="20"/>
                                  </w:rPr>
                                  <w:t>o del mes anterior</w:t>
                                </w:r>
                              </w:p>
                              <w:p w:rsidR="009B7F87" w:rsidRPr="009B7F87" w:rsidRDefault="009B7F87" w:rsidP="009B7F87">
                                <w:pPr>
                                  <w:pStyle w:val="Prrafodelista"/>
                                  <w:spacing w:after="0" w:line="240" w:lineRule="auto"/>
                                  <w:ind w:left="0"/>
                                  <w:jc w:val="both"/>
                                  <w:rPr>
                                    <w:rFonts w:eastAsiaTheme="minorEastAsia" w:cs="Calibri"/>
                                    <w:lang w:eastAsia="es-CO"/>
                                  </w:rPr>
                                </w:pPr>
                              </w:p>
                              <w:p w:rsidR="00E56599" w:rsidRPr="00334831" w:rsidRDefault="009B7F87" w:rsidP="00D81EA2">
                                <w:pPr>
                                  <w:pStyle w:val="Prrafodelista"/>
                                  <w:numPr>
                                    <w:ilvl w:val="0"/>
                                    <w:numId w:val="23"/>
                                  </w:numPr>
                                  <w:spacing w:after="0" w:line="240" w:lineRule="auto"/>
                                  <w:ind w:left="0" w:firstLine="0"/>
                                  <w:jc w:val="both"/>
                                  <w:rPr>
                                    <w:rFonts w:eastAsiaTheme="minorEastAsia" w:cs="Calibri"/>
                                    <w:lang w:eastAsia="es-CO"/>
                                  </w:rPr>
                                </w:pPr>
                                <w:r w:rsidRPr="00334831">
                                  <w:rPr>
                                    <w:bCs/>
                                    <w:szCs w:val="20"/>
                                  </w:rPr>
                                  <w:t xml:space="preserve"> </w:t>
                                </w:r>
                                <w:r w:rsidR="00E56599" w:rsidRPr="00334831">
                                  <w:rPr>
                                    <w:bCs/>
                                    <w:szCs w:val="20"/>
                                  </w:rPr>
                                  <w:t xml:space="preserve">F.O. </w:t>
                                </w:r>
                                <w:proofErr w:type="spellStart"/>
                                <w:r w:rsidR="00E56599" w:rsidRPr="00334831">
                                  <w:rPr>
                                    <w:bCs/>
                                    <w:szCs w:val="20"/>
                                  </w:rPr>
                                  <w:t>Licht</w:t>
                                </w:r>
                                <w:proofErr w:type="spellEnd"/>
                                <w:r w:rsidR="00E56599" w:rsidRPr="00334831">
                                  <w:rPr>
                                    <w:bCs/>
                                    <w:szCs w:val="20"/>
                                  </w:rPr>
                                  <w:t xml:space="preserve"> </w:t>
                                </w:r>
                                <w:r w:rsidR="00334831" w:rsidRPr="00334831">
                                  <w:rPr>
                                    <w:bCs/>
                                    <w:szCs w:val="20"/>
                                  </w:rPr>
                                  <w:t>modificó sus estimaciones de producción de melazas para 2013, y ahora prevé que dicha producción alcanzará</w:t>
                                </w:r>
                                <w:r w:rsidR="00334831" w:rsidRPr="00334831">
                                  <w:rPr>
                                    <w:rFonts w:cstheme="minorBidi"/>
                                    <w:bCs/>
                                    <w:szCs w:val="20"/>
                                  </w:rPr>
                                  <w:t xml:space="preserve"> 64 millones de toneladas</w:t>
                                </w:r>
                              </w:p>
                              <w:p w:rsidR="00334831" w:rsidRPr="00334831" w:rsidRDefault="00334831" w:rsidP="00334831">
                                <w:pPr>
                                  <w:pStyle w:val="Prrafodelista"/>
                                  <w:rPr>
                                    <w:rFonts w:eastAsiaTheme="minorEastAsia" w:cs="Calibri"/>
                                    <w:lang w:eastAsia="es-CO"/>
                                  </w:rPr>
                                </w:pPr>
                              </w:p>
                              <w:p w:rsidR="00E56599" w:rsidRPr="00355080" w:rsidRDefault="00CE3FBB" w:rsidP="00355080">
                                <w:pPr>
                                  <w:spacing w:after="0" w:line="240" w:lineRule="auto"/>
                                  <w:jc w:val="both"/>
                                  <w:rPr>
                                    <w:rFonts w:ascii="Calibri" w:eastAsiaTheme="minorEastAsia" w:hAnsi="Calibri" w:cs="Calibri"/>
                                    <w:b/>
                                    <w:color w:val="008000"/>
                                    <w:sz w:val="24"/>
                                    <w:szCs w:val="24"/>
                                    <w:lang w:eastAsia="es-CO"/>
                                  </w:rPr>
                                </w:pPr>
                                <w:r>
                                  <w:rPr>
                                    <w:rFonts w:ascii="Calibri" w:eastAsiaTheme="minorEastAsia" w:hAnsi="Calibri" w:cs="Calibri"/>
                                    <w:b/>
                                    <w:color w:val="008000"/>
                                    <w:sz w:val="24"/>
                                    <w:szCs w:val="24"/>
                                    <w:lang w:eastAsia="es-CO"/>
                                  </w:rPr>
                                  <w:t>Balance Azucarero Mundial (pg. 5</w:t>
                                </w:r>
                                <w:r w:rsidR="00E56599" w:rsidRPr="00355080">
                                  <w:rPr>
                                    <w:rFonts w:ascii="Calibri" w:eastAsiaTheme="minorEastAsia" w:hAnsi="Calibri" w:cs="Calibri"/>
                                    <w:b/>
                                    <w:color w:val="008000"/>
                                    <w:sz w:val="24"/>
                                    <w:szCs w:val="24"/>
                                    <w:lang w:eastAsia="es-CO"/>
                                  </w:rPr>
                                  <w:t>)</w:t>
                                </w:r>
                              </w:p>
                              <w:p w:rsidR="00E56599" w:rsidRDefault="00E5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82 Cuadro de texto" o:spid="_x0000_s1028" type="#_x0000_t202" style="position:absolute;margin-left:5.15pt;margin-top:.25pt;width:327.75pt;height:45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" fillcolor="white [3201]" stroked="f" strokeweight=".5pt">
                    <v:textbox>
                      <w:txbxContent>
                        <w:p w:rsidR="00E56599" w:rsidRDefault="00E56599" w:rsidP="007C6CF5">
                          <w:pPr>
                            <w:spacing w:after="0" w:line="240" w:lineRule="auto"/>
                            <w:jc w:val="both"/>
                            <w:rPr>
                              <w:rFonts w:ascii="Calibri" w:eastAsiaTheme="minorEastAsia" w:hAnsi="Calibri" w:cs="Calibri"/>
                              <w:b/>
                              <w:color w:val="008000"/>
                              <w:sz w:val="24"/>
                              <w:szCs w:val="24"/>
                              <w:lang w:eastAsia="es-CO"/>
                            </w:rPr>
                          </w:pPr>
                          <w:r>
                            <w:rPr>
                              <w:rFonts w:ascii="Calibri" w:eastAsiaTheme="minorEastAsia" w:hAnsi="Calibri" w:cs="Calibri"/>
                              <w:b/>
                              <w:color w:val="008000"/>
                              <w:sz w:val="24"/>
                              <w:szCs w:val="24"/>
                              <w:lang w:eastAsia="es-CO"/>
                            </w:rPr>
                            <w:t>Artículo</w:t>
                          </w:r>
                          <w:r w:rsidRPr="00355080">
                            <w:rPr>
                              <w:rFonts w:ascii="Calibri" w:eastAsiaTheme="minorEastAsia" w:hAnsi="Calibri" w:cs="Calibri"/>
                              <w:b/>
                              <w:color w:val="008000"/>
                              <w:sz w:val="24"/>
                              <w:szCs w:val="24"/>
                              <w:lang w:eastAsia="es-CO"/>
                            </w:rPr>
                            <w:t xml:space="preserve"> </w:t>
                          </w:r>
                          <w:r>
                            <w:rPr>
                              <w:rFonts w:ascii="Calibri" w:eastAsiaTheme="minorEastAsia" w:hAnsi="Calibri" w:cs="Calibri"/>
                              <w:b/>
                              <w:color w:val="008000"/>
                              <w:sz w:val="24"/>
                              <w:szCs w:val="24"/>
                              <w:lang w:eastAsia="es-CO"/>
                            </w:rPr>
                            <w:t xml:space="preserve">central </w:t>
                          </w:r>
                          <w:r w:rsidRPr="00355080">
                            <w:rPr>
                              <w:rFonts w:ascii="Calibri" w:eastAsiaTheme="minorEastAsia" w:hAnsi="Calibri" w:cs="Calibri"/>
                              <w:b/>
                              <w:color w:val="008000"/>
                              <w:sz w:val="24"/>
                              <w:szCs w:val="24"/>
                              <w:lang w:eastAsia="es-CO"/>
                            </w:rPr>
                            <w:t>(pg. 2)</w:t>
                          </w:r>
                        </w:p>
                        <w:p w:rsidR="00E56599" w:rsidRDefault="00E56599" w:rsidP="007C6CF5">
                          <w:pPr>
                            <w:spacing w:after="0" w:line="240" w:lineRule="auto"/>
                            <w:jc w:val="both"/>
                            <w:rPr>
                              <w:rFonts w:ascii="Calibri" w:eastAsiaTheme="minorEastAsia" w:hAnsi="Calibri" w:cs="Calibri"/>
                              <w:b/>
                              <w:color w:val="008000"/>
                              <w:sz w:val="24"/>
                              <w:szCs w:val="24"/>
                              <w:lang w:eastAsia="es-CO"/>
                            </w:rPr>
                          </w:pPr>
                        </w:p>
                        <w:p w:rsidR="00945E3B" w:rsidRDefault="00E56599" w:rsidP="00945E3B">
                          <w:pPr>
                            <w:jc w:val="both"/>
                            <w:rPr>
                              <w:rFonts w:ascii="Calibri" w:eastAsia="Calibri" w:hAnsi="Calibri"/>
                              <w:szCs w:val="20"/>
                              <w:lang w:eastAsia="es-ES"/>
                            </w:rPr>
                          </w:pPr>
                          <w:r w:rsidRPr="00683B26">
                            <w:rPr>
                              <w:rFonts w:ascii="Calibri" w:eastAsia="Calibri" w:hAnsi="Calibri"/>
                              <w:szCs w:val="20"/>
                              <w:lang w:eastAsia="es-ES"/>
                            </w:rPr>
                            <w:t xml:space="preserve">El presente informe </w:t>
                          </w:r>
                          <w:r w:rsidR="00945E3B">
                            <w:rPr>
                              <w:rFonts w:ascii="Calibri" w:eastAsia="Calibri" w:hAnsi="Calibri"/>
                              <w:szCs w:val="20"/>
                              <w:lang w:eastAsia="es-ES"/>
                            </w:rPr>
                            <w:t xml:space="preserve">tiene como objetivo mostrar </w:t>
                          </w:r>
                          <w:r w:rsidR="00523EF6">
                            <w:rPr>
                              <w:rFonts w:ascii="Calibri" w:eastAsia="Calibri" w:hAnsi="Calibri"/>
                              <w:szCs w:val="20"/>
                              <w:lang w:eastAsia="es-ES"/>
                            </w:rPr>
                            <w:t>los</w:t>
                          </w:r>
                          <w:r w:rsidR="00945E3B">
                            <w:rPr>
                              <w:rFonts w:ascii="Calibri" w:eastAsia="Calibri" w:hAnsi="Calibri"/>
                              <w:szCs w:val="20"/>
                              <w:lang w:eastAsia="es-ES"/>
                            </w:rPr>
                            <w:t xml:space="preserve"> pronósticos </w:t>
                          </w:r>
                          <w:r w:rsidR="00523EF6">
                            <w:rPr>
                              <w:rFonts w:ascii="Calibri" w:eastAsia="Calibri" w:hAnsi="Calibri"/>
                              <w:szCs w:val="20"/>
                              <w:lang w:eastAsia="es-ES"/>
                            </w:rPr>
                            <w:t>de algunos de los</w:t>
                          </w:r>
                          <w:r w:rsidR="00945E3B">
                            <w:rPr>
                              <w:rFonts w:ascii="Calibri" w:eastAsia="Calibri" w:hAnsi="Calibri"/>
                              <w:szCs w:val="20"/>
                              <w:lang w:eastAsia="es-ES"/>
                            </w:rPr>
                            <w:t xml:space="preserve"> principales analistas del mercado</w:t>
                          </w:r>
                          <w:r w:rsidR="00523EF6">
                            <w:rPr>
                              <w:rFonts w:ascii="Calibri" w:eastAsia="Calibri" w:hAnsi="Calibri"/>
                              <w:szCs w:val="20"/>
                              <w:lang w:eastAsia="es-ES"/>
                            </w:rPr>
                            <w:t xml:space="preserve"> internacional</w:t>
                          </w:r>
                          <w:r w:rsidR="00945E3B">
                            <w:rPr>
                              <w:rFonts w:ascii="Calibri" w:eastAsia="Calibri" w:hAnsi="Calibri"/>
                              <w:szCs w:val="20"/>
                              <w:lang w:eastAsia="es-ES"/>
                            </w:rPr>
                            <w:t xml:space="preserve"> del azúcar sobre el balance azucarero mundial para la temporada 2013/14.</w:t>
                          </w:r>
                        </w:p>
                        <w:p w:rsidR="00E56599" w:rsidRDefault="00945E3B" w:rsidP="00355080">
                          <w:pPr>
                            <w:spacing w:after="0" w:line="240" w:lineRule="auto"/>
                            <w:jc w:val="both"/>
                            <w:rPr>
                              <w:rFonts w:ascii="Calibri" w:eastAsia="Calibri" w:hAnsi="Calibri"/>
                              <w:szCs w:val="20"/>
                              <w:lang w:eastAsia="es-ES"/>
                            </w:rPr>
                          </w:pPr>
                          <w:r>
                            <w:rPr>
                              <w:rFonts w:ascii="Calibri" w:eastAsia="Calibri" w:hAnsi="Calibri"/>
                              <w:szCs w:val="20"/>
                              <w:lang w:eastAsia="es-ES"/>
                            </w:rPr>
                            <w:t>En general, analistas como Czarnikow, Kingsman, Rabobank y LMC coinciden en que para la temporada 2013/14 se registrará un superávit aproximado de 4 millones de toneladas de azúcar, cifra 63,6% inferior a los 11 millones de toneladas que se esperan sea el superávit en la temporada 2012/13.</w:t>
                          </w:r>
                        </w:p>
                        <w:p w:rsidR="00945E3B" w:rsidRDefault="00945E3B" w:rsidP="00355080">
                          <w:pPr>
                            <w:spacing w:after="0" w:line="240" w:lineRule="auto"/>
                            <w:jc w:val="both"/>
                            <w:rPr>
                              <w:rFonts w:ascii="Calibri" w:eastAsia="Calibri" w:hAnsi="Calibri"/>
                              <w:szCs w:val="20"/>
                              <w:lang w:eastAsia="es-ES"/>
                            </w:rPr>
                          </w:pPr>
                        </w:p>
                        <w:p w:rsidR="00945E3B" w:rsidRDefault="00945E3B" w:rsidP="00355080">
                          <w:pPr>
                            <w:spacing w:after="0" w:line="240" w:lineRule="auto"/>
                            <w:jc w:val="both"/>
                            <w:rPr>
                              <w:rFonts w:ascii="Calibri" w:eastAsia="Calibri" w:hAnsi="Calibri"/>
                              <w:szCs w:val="20"/>
                              <w:lang w:eastAsia="es-ES"/>
                            </w:rPr>
                          </w:pPr>
                          <w:r w:rsidRPr="00564D29">
                            <w:rPr>
                              <w:rFonts w:ascii="Calibri" w:eastAsia="Calibri" w:hAnsi="Calibri"/>
                              <w:szCs w:val="20"/>
                              <w:lang w:eastAsia="es-ES"/>
                            </w:rPr>
                            <w:t>En este contexto</w:t>
                          </w:r>
                          <w:r>
                            <w:rPr>
                              <w:rFonts w:ascii="Calibri" w:eastAsia="Calibri" w:hAnsi="Calibri"/>
                              <w:szCs w:val="20"/>
                              <w:lang w:eastAsia="es-ES"/>
                            </w:rPr>
                            <w:t>,</w:t>
                          </w:r>
                          <w:r w:rsidRPr="00074A06">
                            <w:rPr>
                              <w:rFonts w:ascii="Calibri" w:eastAsia="Calibri" w:hAnsi="Calibri"/>
                              <w:szCs w:val="20"/>
                              <w:lang w:eastAsia="es-ES"/>
                            </w:rPr>
                            <w:t xml:space="preserve"> los precios del azúcar en el mercado internacional han comenzado a reaccionar y, las posiciones negociadas para el 2014 han incrementado su </w:t>
                          </w:r>
                          <w:r>
                            <w:rPr>
                              <w:rFonts w:ascii="Calibri" w:eastAsia="Calibri" w:hAnsi="Calibri"/>
                              <w:szCs w:val="20"/>
                              <w:lang w:eastAsia="es-ES"/>
                            </w:rPr>
                            <w:t>precio</w:t>
                          </w:r>
                          <w:r w:rsidRPr="00074A06">
                            <w:rPr>
                              <w:rFonts w:ascii="Calibri" w:eastAsia="Calibri" w:hAnsi="Calibri"/>
                              <w:szCs w:val="20"/>
                              <w:lang w:eastAsia="es-ES"/>
                            </w:rPr>
                            <w:t>.</w:t>
                          </w:r>
                        </w:p>
                        <w:p w:rsidR="00945E3B" w:rsidRDefault="00945E3B" w:rsidP="00355080">
                          <w:pPr>
                            <w:spacing w:after="0" w:line="240" w:lineRule="auto"/>
                            <w:jc w:val="both"/>
                            <w:rPr>
                              <w:rFonts w:cs="Calibri"/>
                            </w:rPr>
                          </w:pPr>
                        </w:p>
                        <w:p w:rsidR="00E56599" w:rsidRDefault="00CE3FBB" w:rsidP="00355080">
                          <w:pPr>
                            <w:spacing w:after="0" w:line="240" w:lineRule="auto"/>
                            <w:jc w:val="both"/>
                            <w:rPr>
                              <w:rFonts w:ascii="Calibri" w:eastAsiaTheme="minorEastAsia" w:hAnsi="Calibri" w:cs="Calibri"/>
                              <w:b/>
                              <w:color w:val="008000"/>
                              <w:sz w:val="24"/>
                              <w:szCs w:val="24"/>
                              <w:lang w:eastAsia="es-CO"/>
                            </w:rPr>
                          </w:pPr>
                          <w:r>
                            <w:rPr>
                              <w:rFonts w:ascii="Calibri" w:eastAsiaTheme="minorEastAsia" w:hAnsi="Calibri" w:cs="Calibri"/>
                              <w:b/>
                              <w:color w:val="008000"/>
                              <w:sz w:val="24"/>
                              <w:szCs w:val="24"/>
                              <w:lang w:eastAsia="es-CO"/>
                            </w:rPr>
                            <w:t>Otros mercados (pg. 4</w:t>
                          </w:r>
                          <w:r w:rsidR="00E56599" w:rsidRPr="00355080">
                            <w:rPr>
                              <w:rFonts w:ascii="Calibri" w:eastAsiaTheme="minorEastAsia" w:hAnsi="Calibri" w:cs="Calibri"/>
                              <w:b/>
                              <w:color w:val="008000"/>
                              <w:sz w:val="24"/>
                              <w:szCs w:val="24"/>
                              <w:lang w:eastAsia="es-CO"/>
                            </w:rPr>
                            <w:t>)</w:t>
                          </w:r>
                        </w:p>
                        <w:p w:rsidR="00E56599" w:rsidRDefault="00E56599" w:rsidP="00355080">
                          <w:pPr>
                            <w:spacing w:after="0" w:line="240" w:lineRule="auto"/>
                            <w:jc w:val="both"/>
                            <w:rPr>
                              <w:rFonts w:ascii="Calibri" w:eastAsiaTheme="minorEastAsia" w:hAnsi="Calibri" w:cs="Calibri"/>
                              <w:b/>
                              <w:color w:val="008000"/>
                              <w:sz w:val="24"/>
                              <w:szCs w:val="24"/>
                              <w:lang w:eastAsia="es-CO"/>
                            </w:rPr>
                          </w:pPr>
                        </w:p>
                        <w:p w:rsidR="009B7F87" w:rsidRPr="009B7F87" w:rsidRDefault="009B7F87" w:rsidP="00975A8A">
                          <w:pPr>
                            <w:pStyle w:val="Prrafodelista"/>
                            <w:numPr>
                              <w:ilvl w:val="0"/>
                              <w:numId w:val="23"/>
                            </w:numPr>
                            <w:spacing w:after="0" w:line="240" w:lineRule="auto"/>
                            <w:ind w:left="0" w:firstLine="0"/>
                            <w:jc w:val="both"/>
                            <w:rPr>
                              <w:rFonts w:eastAsiaTheme="minorEastAsia" w:cs="Calibri"/>
                              <w:lang w:eastAsia="es-CO"/>
                            </w:rPr>
                          </w:pPr>
                          <w:r>
                            <w:rPr>
                              <w:bCs/>
                              <w:szCs w:val="20"/>
                            </w:rPr>
                            <w:t>L</w:t>
                          </w:r>
                          <w:r w:rsidRPr="008C7F74">
                            <w:rPr>
                              <w:bCs/>
                              <w:szCs w:val="20"/>
                            </w:rPr>
                            <w:t xml:space="preserve">as exportaciones de </w:t>
                          </w:r>
                          <w:r>
                            <w:rPr>
                              <w:bCs/>
                              <w:szCs w:val="20"/>
                            </w:rPr>
                            <w:t>bioetanol</w:t>
                          </w:r>
                          <w:r w:rsidRPr="008C7F74">
                            <w:rPr>
                              <w:bCs/>
                              <w:szCs w:val="20"/>
                            </w:rPr>
                            <w:t xml:space="preserve"> </w:t>
                          </w:r>
                          <w:r>
                            <w:rPr>
                              <w:bCs/>
                              <w:szCs w:val="20"/>
                            </w:rPr>
                            <w:t>de</w:t>
                          </w:r>
                          <w:r w:rsidRPr="008C7F74">
                            <w:rPr>
                              <w:bCs/>
                              <w:szCs w:val="20"/>
                            </w:rPr>
                            <w:t xml:space="preserve"> Brasil durante </w:t>
                          </w:r>
                          <w:r>
                            <w:rPr>
                              <w:bCs/>
                              <w:szCs w:val="20"/>
                            </w:rPr>
                            <w:t>junio</w:t>
                          </w:r>
                          <w:r w:rsidRPr="008C7F74">
                            <w:rPr>
                              <w:bCs/>
                              <w:szCs w:val="20"/>
                            </w:rPr>
                            <w:t xml:space="preserve"> de 2013 </w:t>
                          </w:r>
                          <w:r>
                            <w:rPr>
                              <w:bCs/>
                              <w:szCs w:val="20"/>
                            </w:rPr>
                            <w:t>se registraron en 279,5 millones de litros</w:t>
                          </w:r>
                          <w:r w:rsidRPr="008C7F74">
                            <w:rPr>
                              <w:bCs/>
                              <w:szCs w:val="20"/>
                            </w:rPr>
                            <w:t xml:space="preserve">, </w:t>
                          </w:r>
                          <w:r>
                            <w:rPr>
                              <w:bCs/>
                              <w:szCs w:val="20"/>
                            </w:rPr>
                            <w:t>cifra 115,0</w:t>
                          </w:r>
                          <w:r w:rsidRPr="008C7F74">
                            <w:rPr>
                              <w:bCs/>
                              <w:szCs w:val="20"/>
                            </w:rPr>
                            <w:t xml:space="preserve">% </w:t>
                          </w:r>
                          <w:r>
                            <w:rPr>
                              <w:bCs/>
                              <w:szCs w:val="20"/>
                            </w:rPr>
                            <w:t xml:space="preserve">superior </w:t>
                          </w:r>
                          <w:r w:rsidRPr="008C7F74">
                            <w:rPr>
                              <w:bCs/>
                              <w:szCs w:val="20"/>
                            </w:rPr>
                            <w:t>al registr</w:t>
                          </w:r>
                          <w:r>
                            <w:rPr>
                              <w:bCs/>
                              <w:szCs w:val="20"/>
                            </w:rPr>
                            <w:t>o del mes anterior</w:t>
                          </w:r>
                        </w:p>
                        <w:p w:rsidR="009B7F87" w:rsidRPr="009B7F87" w:rsidRDefault="009B7F87" w:rsidP="009B7F87">
                          <w:pPr>
                            <w:pStyle w:val="Prrafodelista"/>
                            <w:spacing w:after="0" w:line="240" w:lineRule="auto"/>
                            <w:ind w:left="0"/>
                            <w:jc w:val="both"/>
                            <w:rPr>
                              <w:rFonts w:eastAsiaTheme="minorEastAsia" w:cs="Calibri"/>
                              <w:lang w:eastAsia="es-CO"/>
                            </w:rPr>
                          </w:pPr>
                        </w:p>
                        <w:p w:rsidR="00E56599" w:rsidRPr="00334831" w:rsidRDefault="009B7F87" w:rsidP="00D81EA2">
                          <w:pPr>
                            <w:pStyle w:val="Prrafodelista"/>
                            <w:numPr>
                              <w:ilvl w:val="0"/>
                              <w:numId w:val="23"/>
                            </w:numPr>
                            <w:spacing w:after="0" w:line="240" w:lineRule="auto"/>
                            <w:ind w:left="0" w:firstLine="0"/>
                            <w:jc w:val="both"/>
                            <w:rPr>
                              <w:rFonts w:eastAsiaTheme="minorEastAsia" w:cs="Calibri"/>
                              <w:lang w:eastAsia="es-CO"/>
                            </w:rPr>
                          </w:pPr>
                          <w:r w:rsidRPr="00334831">
                            <w:rPr>
                              <w:bCs/>
                              <w:szCs w:val="20"/>
                            </w:rPr>
                            <w:t xml:space="preserve"> </w:t>
                          </w:r>
                          <w:r w:rsidR="00E56599" w:rsidRPr="00334831">
                            <w:rPr>
                              <w:bCs/>
                              <w:szCs w:val="20"/>
                            </w:rPr>
                            <w:t xml:space="preserve">F.O. </w:t>
                          </w:r>
                          <w:proofErr w:type="spellStart"/>
                          <w:r w:rsidR="00E56599" w:rsidRPr="00334831">
                            <w:rPr>
                              <w:bCs/>
                              <w:szCs w:val="20"/>
                            </w:rPr>
                            <w:t>Licht</w:t>
                          </w:r>
                          <w:proofErr w:type="spellEnd"/>
                          <w:r w:rsidR="00E56599" w:rsidRPr="00334831">
                            <w:rPr>
                              <w:bCs/>
                              <w:szCs w:val="20"/>
                            </w:rPr>
                            <w:t xml:space="preserve"> </w:t>
                          </w:r>
                          <w:r w:rsidR="00334831" w:rsidRPr="00334831">
                            <w:rPr>
                              <w:bCs/>
                              <w:szCs w:val="20"/>
                            </w:rPr>
                            <w:t>modificó sus estimaciones de producción de melazas para 2013, y ahora prevé que dicha producción alcanzará</w:t>
                          </w:r>
                          <w:r w:rsidR="00334831" w:rsidRPr="00334831">
                            <w:rPr>
                              <w:rFonts w:cstheme="minorBidi"/>
                              <w:bCs/>
                              <w:szCs w:val="20"/>
                            </w:rPr>
                            <w:t xml:space="preserve"> 64 millones de toneladas</w:t>
                          </w:r>
                        </w:p>
                        <w:p w:rsidR="00334831" w:rsidRPr="00334831" w:rsidRDefault="00334831" w:rsidP="00334831">
                          <w:pPr>
                            <w:pStyle w:val="Prrafodelista"/>
                            <w:rPr>
                              <w:rFonts w:eastAsiaTheme="minorEastAsia" w:cs="Calibri"/>
                              <w:lang w:eastAsia="es-CO"/>
                            </w:rPr>
                          </w:pPr>
                        </w:p>
                        <w:p w:rsidR="00E56599" w:rsidRPr="00355080" w:rsidRDefault="00CE3FBB" w:rsidP="00355080">
                          <w:pPr>
                            <w:spacing w:after="0" w:line="240" w:lineRule="auto"/>
                            <w:jc w:val="both"/>
                            <w:rPr>
                              <w:rFonts w:ascii="Calibri" w:eastAsiaTheme="minorEastAsia" w:hAnsi="Calibri" w:cs="Calibri"/>
                              <w:b/>
                              <w:color w:val="008000"/>
                              <w:sz w:val="24"/>
                              <w:szCs w:val="24"/>
                              <w:lang w:eastAsia="es-CO"/>
                            </w:rPr>
                          </w:pPr>
                          <w:r>
                            <w:rPr>
                              <w:rFonts w:ascii="Calibri" w:eastAsiaTheme="minorEastAsia" w:hAnsi="Calibri" w:cs="Calibri"/>
                              <w:b/>
                              <w:color w:val="008000"/>
                              <w:sz w:val="24"/>
                              <w:szCs w:val="24"/>
                              <w:lang w:eastAsia="es-CO"/>
                            </w:rPr>
                            <w:t>Balance Azucarero Mundial (pg. 5</w:t>
                          </w:r>
                          <w:r w:rsidR="00E56599" w:rsidRPr="00355080">
                            <w:rPr>
                              <w:rFonts w:ascii="Calibri" w:eastAsiaTheme="minorEastAsia" w:hAnsi="Calibri" w:cs="Calibri"/>
                              <w:b/>
                              <w:color w:val="008000"/>
                              <w:sz w:val="24"/>
                              <w:szCs w:val="24"/>
                              <w:lang w:eastAsia="es-CO"/>
                            </w:rPr>
                            <w:t>)</w:t>
                          </w:r>
                        </w:p>
                        <w:p w:rsidR="00E56599" w:rsidRDefault="00E56599"/>
                      </w:txbxContent>
                    </v:textbox>
                  </v:shape>
                </w:pict>
              </mc:Fallback>
            </mc:AlternateContent>
          </w: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DA2FF8" w:rsidP="00E878B8">
          <w:pPr>
            <w:rPr>
              <w:rFonts w:ascii="Calibri" w:hAnsi="Calibri" w:cs="Calibri"/>
            </w:rPr>
          </w:pPr>
          <w:r w:rsidRPr="00983DA3">
            <w:rPr>
              <w:rFonts w:ascii="Calibri" w:hAnsi="Calibri" w:cs="Calibri"/>
              <w:noProof/>
              <w:lang w:eastAsia="es-CO"/>
            </w:rPr>
            <mc:AlternateContent>
              <mc:Choice Requires="wps">
                <w:drawing>
                  <wp:anchor distT="0" distB="0" distL="114300" distR="114300" simplePos="0" relativeHeight="251732992" behindDoc="0" locked="0" layoutInCell="1" allowOverlap="1" wp14:anchorId="021AF2EB" wp14:editId="5EE5CD5A">
                    <wp:simplePos x="0" y="0"/>
                    <wp:positionH relativeFrom="margin">
                      <wp:posOffset>-588010</wp:posOffset>
                    </wp:positionH>
                    <wp:positionV relativeFrom="margin">
                      <wp:posOffset>8724265</wp:posOffset>
                    </wp:positionV>
                    <wp:extent cx="7765415" cy="313690"/>
                    <wp:effectExtent l="0" t="0" r="6985" b="0"/>
                    <wp:wrapSquare wrapText="bothSides"/>
                    <wp:docPr id="674"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5415" cy="313690"/>
                            </a:xfrm>
                            <a:prstGeom prst="rect">
                              <a:avLst/>
                            </a:prstGeom>
                            <a:solidFill>
                              <a:sysClr val="window" lastClr="FFFFFF"/>
                            </a:solidFill>
                            <a:ln w="6350">
                              <a:noFill/>
                            </a:ln>
                            <a:effectLst/>
                          </wps:spPr>
                          <wps:txbx>
                            <w:txbxContent>
                              <w:p w:rsidR="00E56599" w:rsidRPr="00327CED" w:rsidRDefault="00E56599" w:rsidP="00983DA3">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w:t>
                                </w:r>
                                <w:r w:rsidR="00334831">
                                  <w:rPr>
                                    <w:rFonts w:ascii="Calibri" w:eastAsiaTheme="minorEastAsia" w:hAnsi="Calibri" w:cs="Calibri"/>
                                    <w:b/>
                                    <w:color w:val="FFFFFF" w:themeColor="background1"/>
                                    <w:sz w:val="24"/>
                                    <w:szCs w:val="24"/>
                                    <w:lang w:eastAsia="es-CO"/>
                                  </w:rPr>
                                  <w:t>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29" type="#_x0000_t202" style="position:absolute;margin-left:-46.3pt;margin-top:686.95pt;width:611.45pt;height:24.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" fillcolor="window" stroked="f" strokeweight=".5pt">
                    <v:path arrowok="t"/>
                    <v:textbox>
                      <w:txbxContent>
                        <w:p w:rsidR="00E56599" w:rsidRPr="00327CED" w:rsidRDefault="00E56599" w:rsidP="00983DA3">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w:t>
                          </w:r>
                          <w:r w:rsidR="00334831">
                            <w:rPr>
                              <w:rFonts w:ascii="Calibri" w:eastAsiaTheme="minorEastAsia" w:hAnsi="Calibri" w:cs="Calibri"/>
                              <w:b/>
                              <w:color w:val="FFFFFF" w:themeColor="background1"/>
                              <w:sz w:val="24"/>
                              <w:szCs w:val="24"/>
                              <w:lang w:eastAsia="es-CO"/>
                            </w:rPr>
                            <w:t>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t>1</w:t>
                          </w:r>
                        </w:p>
                      </w:txbxContent>
                    </v:textbox>
                    <w10:wrap type="square" anchorx="margin" anchory="margin"/>
                  </v:shape>
                </w:pict>
              </mc:Fallback>
            </mc:AlternateContent>
          </w: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59034E" w:rsidP="00E878B8">
          <w:pPr>
            <w:rPr>
              <w:rFonts w:ascii="Calibri" w:hAnsi="Calibri" w:cs="Calibri"/>
            </w:rPr>
          </w:pPr>
          <w:r w:rsidRPr="008F2C43">
            <w:rPr>
              <w:rFonts w:ascii="Calibri" w:hAnsi="Calibri" w:cs="Calibri"/>
              <w:noProof/>
              <w:lang w:eastAsia="es-CO"/>
            </w:rPr>
            <mc:AlternateContent>
              <mc:Choice Requires="wps">
                <w:drawing>
                  <wp:anchor distT="0" distB="0" distL="114300" distR="114300" simplePos="0" relativeHeight="251749376" behindDoc="1" locked="0" layoutInCell="1" allowOverlap="1" wp14:anchorId="3103E771" wp14:editId="7DD29A30">
                    <wp:simplePos x="0" y="0"/>
                    <wp:positionH relativeFrom="column">
                      <wp:posOffset>1375446</wp:posOffset>
                    </wp:positionH>
                    <wp:positionV relativeFrom="paragraph">
                      <wp:posOffset>70055</wp:posOffset>
                    </wp:positionV>
                    <wp:extent cx="2180590" cy="7237562"/>
                    <wp:effectExtent l="0" t="0" r="0" b="1905"/>
                    <wp:wrapNone/>
                    <wp:docPr id="1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590" cy="7237562"/>
                            </a:xfrm>
                            <a:prstGeom prst="rect">
                              <a:avLst/>
                            </a:prstGeom>
                            <a:solidFill>
                              <a:srgbClr val="008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108.3pt;margin-top:5.5pt;width:171.7pt;height:569.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" fillcolor="green" stroked="f"/>
                </w:pict>
              </mc:Fallback>
            </mc:AlternateContent>
          </w:r>
        </w:p>
        <w:p w:rsidR="003C6E1F" w:rsidRDefault="003C6E1F" w:rsidP="00E878B8">
          <w:pPr>
            <w:rPr>
              <w:rFonts w:ascii="Calibri" w:hAnsi="Calibri" w:cs="Calibri"/>
            </w:rPr>
          </w:pPr>
        </w:p>
        <w:p w:rsidR="003C6E1F" w:rsidRDefault="00501CFD" w:rsidP="00E878B8">
          <w:pPr>
            <w:rPr>
              <w:rFonts w:ascii="Calibri" w:hAnsi="Calibri" w:cs="Calibri"/>
            </w:rPr>
          </w:pPr>
          <w:r>
            <w:rPr>
              <w:rFonts w:ascii="Calibri" w:hAnsi="Calibri" w:cs="Calibri"/>
              <w:noProof/>
              <w:lang w:eastAsia="es-CO"/>
            </w:rPr>
            <mc:AlternateContent>
              <mc:Choice Requires="wps">
                <w:drawing>
                  <wp:anchor distT="0" distB="0" distL="114300" distR="114300" simplePos="0" relativeHeight="251750400" behindDoc="0" locked="0" layoutInCell="1" allowOverlap="1" wp14:anchorId="13720FDD" wp14:editId="19D73E78">
                    <wp:simplePos x="0" y="0"/>
                    <wp:positionH relativeFrom="column">
                      <wp:posOffset>1375446</wp:posOffset>
                    </wp:positionH>
                    <wp:positionV relativeFrom="paragraph">
                      <wp:posOffset>252395</wp:posOffset>
                    </wp:positionV>
                    <wp:extent cx="2240915" cy="6366294"/>
                    <wp:effectExtent l="0" t="0" r="0" b="0"/>
                    <wp:wrapNone/>
                    <wp:docPr id="681" name="681 Cuadro de texto"/>
                    <wp:cNvGraphicFramePr/>
                    <a:graphic xmlns:a="http://schemas.openxmlformats.org/drawingml/2006/main">
                      <a:graphicData uri="http://schemas.microsoft.com/office/word/2010/wordprocessingShape">
                        <wps:wsp>
                          <wps:cNvSpPr txBox="1"/>
                          <wps:spPr>
                            <a:xfrm>
                              <a:off x="0" y="0"/>
                              <a:ext cx="2240915" cy="6366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599" w:rsidRDefault="00E56599" w:rsidP="005535E5">
                                <w:pPr>
                                  <w:pStyle w:val="Sinespaciado"/>
                                  <w:rPr>
                                    <w:rFonts w:ascii="Calibri" w:hAnsi="Calibri" w:cs="Calibri"/>
                                    <w:b/>
                                    <w:color w:val="FFFFFF" w:themeColor="background1"/>
                                    <w:sz w:val="24"/>
                                    <w:szCs w:val="24"/>
                                  </w:rPr>
                                </w:pPr>
                              </w:p>
                              <w:p w:rsidR="00E56599" w:rsidRDefault="00E56599" w:rsidP="005535E5">
                                <w:pPr>
                                  <w:pStyle w:val="Sinespaciado"/>
                                  <w:rPr>
                                    <w:rFonts w:ascii="Calibri" w:hAnsi="Calibri" w:cs="Calibri"/>
                                    <w:b/>
                                    <w:color w:val="FFFFFF" w:themeColor="background1"/>
                                    <w:sz w:val="24"/>
                                    <w:szCs w:val="24"/>
                                  </w:rPr>
                                </w:pPr>
                              </w:p>
                              <w:p w:rsidR="00E56599" w:rsidRDefault="00E56599" w:rsidP="005535E5">
                                <w:pPr>
                                  <w:pStyle w:val="Sinespaciado"/>
                                  <w:rPr>
                                    <w:rFonts w:ascii="Calibri" w:hAnsi="Calibri" w:cs="Calibri"/>
                                    <w:b/>
                                    <w:color w:val="FFFFFF" w:themeColor="background1"/>
                                    <w:sz w:val="24"/>
                                    <w:szCs w:val="24"/>
                                  </w:rPr>
                                </w:pPr>
                                <w:r w:rsidRPr="008F2C43">
                                  <w:rPr>
                                    <w:rFonts w:ascii="Calibri" w:hAnsi="Calibri" w:cs="Calibri"/>
                                    <w:b/>
                                    <w:color w:val="FFFFFF" w:themeColor="background1"/>
                                    <w:sz w:val="24"/>
                                    <w:szCs w:val="24"/>
                                  </w:rPr>
                                  <w:t>Otros informes</w:t>
                                </w:r>
                              </w:p>
                              <w:p w:rsidR="00334831" w:rsidRPr="008F2C43" w:rsidRDefault="00334831" w:rsidP="005535E5">
                                <w:pPr>
                                  <w:pStyle w:val="Sinespaciado"/>
                                  <w:rPr>
                                    <w:rFonts w:ascii="Calibri" w:hAnsi="Calibri" w:cs="Calibri"/>
                                    <w:b/>
                                    <w:color w:val="FFFFFF" w:themeColor="background1"/>
                                    <w:sz w:val="24"/>
                                    <w:szCs w:val="24"/>
                                  </w:rPr>
                                </w:pPr>
                              </w:p>
                              <w:p w:rsidR="00334831" w:rsidRPr="00334831" w:rsidRDefault="00EB6396" w:rsidP="00683B26">
                                <w:pPr>
                                  <w:pStyle w:val="Sinespaciado"/>
                                  <w:rPr>
                                    <w:rStyle w:val="Hipervnculo"/>
                                    <w:rFonts w:ascii="Calibri" w:hAnsi="Calibri" w:cs="Calibri"/>
                                    <w:b/>
                                    <w:color w:val="FFFFFF" w:themeColor="background1"/>
                                    <w:u w:val="single"/>
                                  </w:rPr>
                                </w:pPr>
                                <w:hyperlink r:id="rId11" w:history="1">
                                  <w:r w:rsidR="00334831" w:rsidRPr="00334831">
                                    <w:rPr>
                                      <w:rStyle w:val="Hipervnculo"/>
                                      <w:rFonts w:ascii="Calibri" w:hAnsi="Calibri" w:cs="Calibri"/>
                                      <w:b/>
                                      <w:color w:val="FFFFFF" w:themeColor="background1"/>
                                      <w:u w:val="single"/>
                                    </w:rPr>
                                    <w:t>Deterioro en la Balanza Comercial Colombiana</w:t>
                                  </w:r>
                                </w:hyperlink>
                              </w:p>
                              <w:p w:rsidR="00E56599" w:rsidRPr="007427C6" w:rsidRDefault="00E56599" w:rsidP="00683B26">
                                <w:pPr>
                                  <w:pStyle w:val="Sinespaciado"/>
                                  <w:rPr>
                                    <w:rFonts w:ascii="Calibri" w:hAnsi="Calibri" w:cs="Calibri"/>
                                    <w:color w:val="FFFFFF" w:themeColor="background1"/>
                                    <w:sz w:val="20"/>
                                    <w:szCs w:val="20"/>
                                  </w:rPr>
                                </w:pPr>
                                <w:r w:rsidRPr="007427C6">
                                  <w:rPr>
                                    <w:rFonts w:ascii="Calibri" w:hAnsi="Calibri" w:cs="Calibri"/>
                                    <w:color w:val="FFFFFF" w:themeColor="background1"/>
                                    <w:sz w:val="20"/>
                                    <w:szCs w:val="20"/>
                                  </w:rPr>
                                  <w:t xml:space="preserve">Informe </w:t>
                                </w:r>
                                <w:r>
                                  <w:rPr>
                                    <w:rFonts w:ascii="Calibri" w:hAnsi="Calibri" w:cs="Calibri"/>
                                    <w:color w:val="FFFFFF" w:themeColor="background1"/>
                                    <w:sz w:val="20"/>
                                    <w:szCs w:val="20"/>
                                  </w:rPr>
                                  <w:t>Económico</w:t>
                                </w:r>
                                <w:r w:rsidRPr="007427C6">
                                  <w:rPr>
                                    <w:rFonts w:ascii="Calibri" w:hAnsi="Calibri" w:cs="Calibri"/>
                                    <w:color w:val="FFFFFF" w:themeColor="background1"/>
                                    <w:sz w:val="20"/>
                                    <w:szCs w:val="20"/>
                                  </w:rPr>
                                  <w:t xml:space="preserve"> </w:t>
                                </w:r>
                              </w:p>
                              <w:p w:rsidR="00E56599" w:rsidRPr="007427C6" w:rsidRDefault="00334831" w:rsidP="00683B26">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Julio</w:t>
                                </w:r>
                                <w:r w:rsidR="00E56599" w:rsidRPr="007427C6">
                                  <w:rPr>
                                    <w:rFonts w:ascii="Calibri" w:hAnsi="Calibri" w:cs="Calibri"/>
                                    <w:color w:val="FFFFFF" w:themeColor="background1"/>
                                    <w:sz w:val="18"/>
                                    <w:szCs w:val="20"/>
                                  </w:rPr>
                                  <w:t xml:space="preserve"> </w:t>
                                </w:r>
                                <w:r w:rsidR="00E56599">
                                  <w:rPr>
                                    <w:rFonts w:ascii="Calibri" w:hAnsi="Calibri" w:cs="Calibri"/>
                                    <w:color w:val="FFFFFF" w:themeColor="background1"/>
                                    <w:sz w:val="18"/>
                                    <w:szCs w:val="20"/>
                                  </w:rPr>
                                  <w:t xml:space="preserve"> </w:t>
                                </w:r>
                                <w:r>
                                  <w:rPr>
                                    <w:rFonts w:ascii="Calibri" w:hAnsi="Calibri" w:cs="Calibri"/>
                                    <w:color w:val="FFFFFF" w:themeColor="background1"/>
                                    <w:sz w:val="18"/>
                                    <w:szCs w:val="20"/>
                                  </w:rPr>
                                  <w:t>22</w:t>
                                </w:r>
                                <w:r w:rsidR="00E56599" w:rsidRPr="007427C6">
                                  <w:rPr>
                                    <w:rFonts w:ascii="Calibri" w:hAnsi="Calibri" w:cs="Calibri"/>
                                    <w:color w:val="FFFFFF" w:themeColor="background1"/>
                                    <w:sz w:val="18"/>
                                    <w:szCs w:val="20"/>
                                  </w:rPr>
                                  <w:t xml:space="preserve"> de 2013</w:t>
                                </w:r>
                              </w:p>
                              <w:p w:rsidR="00E56599" w:rsidRDefault="00E56599" w:rsidP="00683B26">
                                <w:pPr>
                                  <w:pStyle w:val="Sinespaciado"/>
                                </w:pPr>
                              </w:p>
                              <w:p w:rsidR="00334831" w:rsidRPr="00B90193" w:rsidRDefault="00334831" w:rsidP="00334831">
                                <w:pPr>
                                  <w:pStyle w:val="Sinespaciado"/>
                                  <w:rPr>
                                    <w:rStyle w:val="Hipervnculo"/>
                                    <w:rFonts w:ascii="Calibri" w:hAnsi="Calibri" w:cs="Calibri"/>
                                    <w:b/>
                                    <w:color w:val="FFFFFF" w:themeColor="background1"/>
                                    <w:u w:val="single"/>
                                  </w:rPr>
                                </w:pPr>
                                <w:r w:rsidRPr="00B90193">
                                  <w:rPr>
                                    <w:rStyle w:val="Hipervnculo"/>
                                    <w:rFonts w:ascii="Calibri" w:hAnsi="Calibri" w:cs="Calibri"/>
                                    <w:b/>
                                    <w:color w:val="FFFFFF" w:themeColor="background1"/>
                                    <w:u w:val="single"/>
                                  </w:rPr>
                                  <w:t>Análisi</w:t>
                                </w:r>
                                <w:r>
                                  <w:rPr>
                                    <w:rStyle w:val="Hipervnculo"/>
                                    <w:rFonts w:ascii="Calibri" w:hAnsi="Calibri" w:cs="Calibri"/>
                                    <w:b/>
                                    <w:color w:val="FFFFFF" w:themeColor="background1"/>
                                    <w:u w:val="single"/>
                                  </w:rPr>
                                  <w:t>s Sectorial Cultivadores – Junio de 2013</w:t>
                                </w:r>
                              </w:p>
                              <w:p w:rsidR="00334831" w:rsidRPr="008F2C43" w:rsidRDefault="00334831" w:rsidP="00334831">
                                <w:pPr>
                                  <w:pStyle w:val="Sinespaciado"/>
                                  <w:rPr>
                                    <w:rFonts w:ascii="Calibri" w:hAnsi="Calibri" w:cs="Calibri"/>
                                    <w:color w:val="FFFFFF" w:themeColor="background1"/>
                                    <w:sz w:val="20"/>
                                    <w:szCs w:val="20"/>
                                  </w:rPr>
                                </w:pPr>
                                <w:r w:rsidRPr="008F2C43">
                                  <w:rPr>
                                    <w:rFonts w:ascii="Calibri" w:hAnsi="Calibri" w:cs="Calibri"/>
                                    <w:color w:val="FFFFFF" w:themeColor="background1"/>
                                    <w:sz w:val="20"/>
                                    <w:szCs w:val="20"/>
                                  </w:rPr>
                                  <w:t>Informe Mensual de desempeño del Sector Azucarero Colombiano</w:t>
                                </w:r>
                              </w:p>
                              <w:p w:rsidR="00334831" w:rsidRPr="00D81EA2" w:rsidRDefault="00334831" w:rsidP="00334831">
                                <w:pPr>
                                  <w:pStyle w:val="Sinespaciado"/>
                                  <w:rPr>
                                    <w:rFonts w:ascii="Calibri" w:hAnsi="Calibri" w:cs="Calibri"/>
                                    <w:color w:val="FFFFFF" w:themeColor="background1"/>
                                    <w:sz w:val="20"/>
                                    <w:szCs w:val="20"/>
                                  </w:rPr>
                                </w:pPr>
                                <w:r>
                                  <w:rPr>
                                    <w:rFonts w:ascii="Calibri" w:hAnsi="Calibri" w:cs="Calibri"/>
                                    <w:color w:val="FFFFFF" w:themeColor="background1"/>
                                    <w:sz w:val="18"/>
                                    <w:szCs w:val="20"/>
                                  </w:rPr>
                                  <w:t>Julio 15</w:t>
                                </w:r>
                                <w:r w:rsidRPr="00A01817">
                                  <w:rPr>
                                    <w:rFonts w:ascii="Calibri" w:hAnsi="Calibri" w:cs="Calibri"/>
                                    <w:color w:val="FFFFFF" w:themeColor="background1"/>
                                    <w:sz w:val="18"/>
                                    <w:szCs w:val="20"/>
                                  </w:rPr>
                                  <w:t xml:space="preserve"> de 2013</w:t>
                                </w:r>
                              </w:p>
                              <w:p w:rsidR="00334831" w:rsidRDefault="00334831" w:rsidP="00334831">
                                <w:pPr>
                                  <w:pStyle w:val="Sinespaciado"/>
                                </w:pPr>
                              </w:p>
                              <w:p w:rsidR="00334831" w:rsidRPr="00B90193" w:rsidRDefault="00EB6396" w:rsidP="00334831">
                                <w:pPr>
                                  <w:pStyle w:val="Sinespaciado"/>
                                  <w:rPr>
                                    <w:rFonts w:ascii="Calibri" w:hAnsi="Calibri" w:cs="Calibri"/>
                                    <w:b/>
                                    <w:color w:val="FFFFFF" w:themeColor="background1"/>
                                    <w:u w:val="single"/>
                                  </w:rPr>
                                </w:pPr>
                                <w:hyperlink r:id="rId12" w:history="1">
                                  <w:r w:rsidR="00334831">
                                    <w:rPr>
                                      <w:rStyle w:val="Hipervnculo"/>
                                      <w:rFonts w:ascii="Calibri" w:hAnsi="Calibri" w:cs="Calibri"/>
                                      <w:b/>
                                      <w:color w:val="FFFFFF" w:themeColor="background1"/>
                                      <w:u w:val="single"/>
                                    </w:rPr>
                                    <w:t>Análisis Sectorial Ingenios - Junio de 2013</w:t>
                                  </w:r>
                                </w:hyperlink>
                              </w:p>
                              <w:p w:rsidR="00334831" w:rsidRPr="008F2C43" w:rsidRDefault="00334831" w:rsidP="00334831">
                                <w:pPr>
                                  <w:pStyle w:val="Sinespaciado"/>
                                  <w:rPr>
                                    <w:rFonts w:ascii="Calibri" w:hAnsi="Calibri" w:cs="Calibri"/>
                                    <w:color w:val="FFFFFF" w:themeColor="background1"/>
                                    <w:sz w:val="20"/>
                                    <w:szCs w:val="20"/>
                                  </w:rPr>
                                </w:pPr>
                                <w:r w:rsidRPr="008F2C43">
                                  <w:rPr>
                                    <w:rFonts w:ascii="Calibri" w:hAnsi="Calibri" w:cs="Calibri"/>
                                    <w:color w:val="FFFFFF" w:themeColor="background1"/>
                                    <w:sz w:val="20"/>
                                    <w:szCs w:val="20"/>
                                  </w:rPr>
                                  <w:t>Informe Mensual de desempeño del Sector Azucarero Colombiano</w:t>
                                </w:r>
                              </w:p>
                              <w:p w:rsidR="00334831" w:rsidRPr="007427C6" w:rsidRDefault="00334831" w:rsidP="00334831">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Julio</w:t>
                                </w:r>
                                <w:r w:rsidRPr="007427C6">
                                  <w:rPr>
                                    <w:rFonts w:ascii="Calibri" w:hAnsi="Calibri" w:cs="Calibri"/>
                                    <w:color w:val="FFFFFF" w:themeColor="background1"/>
                                    <w:sz w:val="18"/>
                                    <w:szCs w:val="20"/>
                                  </w:rPr>
                                  <w:t xml:space="preserve"> </w:t>
                                </w:r>
                                <w:r>
                                  <w:rPr>
                                    <w:rFonts w:ascii="Calibri" w:hAnsi="Calibri" w:cs="Calibri"/>
                                    <w:color w:val="FFFFFF" w:themeColor="background1"/>
                                    <w:sz w:val="18"/>
                                    <w:szCs w:val="20"/>
                                  </w:rPr>
                                  <w:t xml:space="preserve">15 </w:t>
                                </w:r>
                                <w:r w:rsidRPr="007427C6">
                                  <w:rPr>
                                    <w:rFonts w:ascii="Calibri" w:hAnsi="Calibri" w:cs="Calibri"/>
                                    <w:color w:val="FFFFFF" w:themeColor="background1"/>
                                    <w:sz w:val="18"/>
                                    <w:szCs w:val="20"/>
                                  </w:rPr>
                                  <w:t>de 2013</w:t>
                                </w:r>
                              </w:p>
                              <w:p w:rsidR="00334831" w:rsidRDefault="00334831" w:rsidP="00683B26">
                                <w:pPr>
                                  <w:pStyle w:val="Sinespaciado"/>
                                </w:pPr>
                              </w:p>
                              <w:p w:rsidR="00334831" w:rsidRPr="006E4308" w:rsidRDefault="00EB6396" w:rsidP="00334831">
                                <w:pPr>
                                  <w:pStyle w:val="Sinespaciado"/>
                                  <w:rPr>
                                    <w:rStyle w:val="Hipervnculo"/>
                                    <w:rFonts w:ascii="Calibri" w:hAnsi="Calibri" w:cs="Calibri"/>
                                    <w:b/>
                                    <w:color w:val="FFFFFF" w:themeColor="background1"/>
                                    <w:u w:val="single"/>
                                  </w:rPr>
                                </w:pPr>
                                <w:hyperlink r:id="rId13" w:history="1">
                                  <w:r w:rsidR="00334831" w:rsidRPr="006E4308">
                                    <w:rPr>
                                      <w:rStyle w:val="Hipervnculo"/>
                                      <w:rFonts w:ascii="Calibri" w:hAnsi="Calibri" w:cs="Calibri"/>
                                      <w:b/>
                                      <w:color w:val="FFFFFF" w:themeColor="background1"/>
                                      <w:u w:val="single"/>
                                    </w:rPr>
                                    <w:t>Razones “Reales” Presionan el Precio Internacional del Azúcar</w:t>
                                  </w:r>
                                </w:hyperlink>
                              </w:p>
                              <w:p w:rsidR="00334831" w:rsidRPr="008F2C43" w:rsidRDefault="00334831" w:rsidP="00334831">
                                <w:pPr>
                                  <w:pStyle w:val="Sinespaciado"/>
                                  <w:rPr>
                                    <w:rFonts w:ascii="Calibri" w:hAnsi="Calibri" w:cs="Calibri"/>
                                    <w:color w:val="FFFFFF" w:themeColor="background1"/>
                                    <w:sz w:val="20"/>
                                    <w:szCs w:val="20"/>
                                  </w:rPr>
                                </w:pPr>
                                <w:r w:rsidRPr="008F2C43">
                                  <w:rPr>
                                    <w:rFonts w:ascii="Calibri" w:hAnsi="Calibri" w:cs="Calibri"/>
                                    <w:color w:val="FFFFFF" w:themeColor="background1"/>
                                    <w:sz w:val="20"/>
                                    <w:szCs w:val="20"/>
                                  </w:rPr>
                                  <w:t xml:space="preserve">Informe </w:t>
                                </w:r>
                                <w:r>
                                  <w:rPr>
                                    <w:rFonts w:ascii="Calibri" w:hAnsi="Calibri" w:cs="Calibri"/>
                                    <w:color w:val="FFFFFF" w:themeColor="background1"/>
                                    <w:sz w:val="20"/>
                                    <w:szCs w:val="20"/>
                                  </w:rPr>
                                  <w:t>de  Mercado Internacional</w:t>
                                </w:r>
                                <w:r w:rsidRPr="008F2C43">
                                  <w:rPr>
                                    <w:rFonts w:ascii="Calibri" w:hAnsi="Calibri" w:cs="Calibri"/>
                                    <w:color w:val="FFFFFF" w:themeColor="background1"/>
                                    <w:sz w:val="20"/>
                                    <w:szCs w:val="20"/>
                                  </w:rPr>
                                  <w:t xml:space="preserve"> Sector Azucarero Colombiano</w:t>
                                </w:r>
                              </w:p>
                              <w:p w:rsidR="00334831" w:rsidRPr="00D81EA2" w:rsidRDefault="00334831" w:rsidP="00334831">
                                <w:pPr>
                                  <w:pStyle w:val="Sinespaciado"/>
                                  <w:rPr>
                                    <w:rFonts w:ascii="Calibri" w:hAnsi="Calibri" w:cs="Calibri"/>
                                    <w:color w:val="FFFFFF" w:themeColor="background1"/>
                                    <w:sz w:val="20"/>
                                    <w:szCs w:val="20"/>
                                  </w:rPr>
                                </w:pPr>
                                <w:r>
                                  <w:rPr>
                                    <w:rFonts w:ascii="Calibri" w:hAnsi="Calibri" w:cs="Calibri"/>
                                    <w:color w:val="FFFFFF" w:themeColor="background1"/>
                                    <w:sz w:val="18"/>
                                    <w:szCs w:val="20"/>
                                  </w:rPr>
                                  <w:t>Junio 28</w:t>
                                </w:r>
                                <w:r w:rsidRPr="00A01817">
                                  <w:rPr>
                                    <w:rFonts w:ascii="Calibri" w:hAnsi="Calibri" w:cs="Calibri"/>
                                    <w:color w:val="FFFFFF" w:themeColor="background1"/>
                                    <w:sz w:val="18"/>
                                    <w:szCs w:val="20"/>
                                  </w:rPr>
                                  <w:t xml:space="preserve"> de 2013</w:t>
                                </w:r>
                              </w:p>
                              <w:p w:rsidR="00334831" w:rsidRDefault="00334831" w:rsidP="00334831">
                                <w:pPr>
                                  <w:pStyle w:val="Sinespaciado"/>
                                </w:pPr>
                              </w:p>
                              <w:p w:rsidR="00334831" w:rsidRPr="00683B26" w:rsidRDefault="00EB6396" w:rsidP="00334831">
                                <w:pPr>
                                  <w:pStyle w:val="Sinespaciado"/>
                                  <w:rPr>
                                    <w:rStyle w:val="Hipervnculo"/>
                                    <w:rFonts w:ascii="Calibri" w:hAnsi="Calibri" w:cs="Calibri"/>
                                    <w:b/>
                                    <w:color w:val="FFFFFF" w:themeColor="background1"/>
                                    <w:u w:val="single"/>
                                  </w:rPr>
                                </w:pPr>
                                <w:hyperlink r:id="rId14" w:history="1">
                                  <w:r w:rsidR="00334831">
                                    <w:rPr>
                                      <w:rStyle w:val="Hipervnculo"/>
                                      <w:rFonts w:ascii="Calibri" w:hAnsi="Calibri" w:cs="Calibri"/>
                                      <w:b/>
                                      <w:color w:val="FFFFFF" w:themeColor="background1"/>
                                      <w:u w:val="single"/>
                                    </w:rPr>
                                    <w:t>Consideraciones Sobre el Funcionamiento del Sistema Andino de Franjas de Precios</w:t>
                                  </w:r>
                                </w:hyperlink>
                              </w:p>
                              <w:p w:rsidR="00334831" w:rsidRPr="007427C6" w:rsidRDefault="00334831" w:rsidP="00334831">
                                <w:pPr>
                                  <w:pStyle w:val="Sinespaciado"/>
                                  <w:rPr>
                                    <w:rFonts w:ascii="Calibri" w:hAnsi="Calibri" w:cs="Calibri"/>
                                    <w:color w:val="FFFFFF" w:themeColor="background1"/>
                                    <w:sz w:val="20"/>
                                    <w:szCs w:val="20"/>
                                  </w:rPr>
                                </w:pPr>
                                <w:r w:rsidRPr="007427C6">
                                  <w:rPr>
                                    <w:rFonts w:ascii="Calibri" w:hAnsi="Calibri" w:cs="Calibri"/>
                                    <w:color w:val="FFFFFF" w:themeColor="background1"/>
                                    <w:sz w:val="20"/>
                                    <w:szCs w:val="20"/>
                                  </w:rPr>
                                  <w:t xml:space="preserve">Informe </w:t>
                                </w:r>
                                <w:r>
                                  <w:rPr>
                                    <w:rFonts w:ascii="Calibri" w:hAnsi="Calibri" w:cs="Calibri"/>
                                    <w:color w:val="FFFFFF" w:themeColor="background1"/>
                                    <w:sz w:val="20"/>
                                    <w:szCs w:val="20"/>
                                  </w:rPr>
                                  <w:t>Económico</w:t>
                                </w:r>
                                <w:r w:rsidRPr="007427C6">
                                  <w:rPr>
                                    <w:rFonts w:ascii="Calibri" w:hAnsi="Calibri" w:cs="Calibri"/>
                                    <w:color w:val="FFFFFF" w:themeColor="background1"/>
                                    <w:sz w:val="20"/>
                                    <w:szCs w:val="20"/>
                                  </w:rPr>
                                  <w:t xml:space="preserve"> </w:t>
                                </w:r>
                              </w:p>
                              <w:p w:rsidR="00334831" w:rsidRPr="007427C6" w:rsidRDefault="00334831" w:rsidP="00334831">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Junio 24</w:t>
                                </w:r>
                                <w:r w:rsidRPr="007427C6">
                                  <w:rPr>
                                    <w:rFonts w:ascii="Calibri" w:hAnsi="Calibri" w:cs="Calibri"/>
                                    <w:color w:val="FFFFFF" w:themeColor="background1"/>
                                    <w:sz w:val="18"/>
                                    <w:szCs w:val="20"/>
                                  </w:rPr>
                                  <w:t xml:space="preserve"> de 2013</w:t>
                                </w:r>
                              </w:p>
                              <w:p w:rsidR="00334831" w:rsidRDefault="00334831" w:rsidP="00334831">
                                <w:pPr>
                                  <w:pStyle w:val="Sinespaciado"/>
                                </w:pPr>
                              </w:p>
                              <w:p w:rsidR="00334831" w:rsidRPr="0067541A" w:rsidRDefault="00EB6396" w:rsidP="00334831">
                                <w:pPr>
                                  <w:pStyle w:val="Sinespaciado"/>
                                  <w:rPr>
                                    <w:rStyle w:val="Hipervnculo"/>
                                    <w:rFonts w:ascii="Calibri" w:hAnsi="Calibri" w:cs="Calibri"/>
                                    <w:b/>
                                    <w:color w:val="FFFFFF" w:themeColor="background1"/>
                                    <w:u w:val="single"/>
                                  </w:rPr>
                                </w:pPr>
                                <w:hyperlink r:id="rId15" w:history="1">
                                  <w:r w:rsidR="00334831" w:rsidRPr="0067541A">
                                    <w:rPr>
                                      <w:rStyle w:val="Hipervnculo"/>
                                      <w:rFonts w:ascii="Calibri" w:hAnsi="Calibri" w:cs="Calibri"/>
                                      <w:b/>
                                      <w:color w:val="FFFFFF" w:themeColor="background1"/>
                                      <w:u w:val="single"/>
                                    </w:rPr>
                                    <w:t>Ajuste en las Perspectivas del Mercado Azucarero Mundial en la Temporada 2012/2013</w:t>
                                  </w:r>
                                </w:hyperlink>
                              </w:p>
                              <w:p w:rsidR="00334831" w:rsidRPr="00A93D00" w:rsidRDefault="00334831" w:rsidP="00334831">
                                <w:pPr>
                                  <w:pStyle w:val="Sinespaciado"/>
                                  <w:rPr>
                                    <w:rStyle w:val="Hipervnculo"/>
                                    <w:rFonts w:ascii="Calibri" w:hAnsi="Calibri" w:cs="Calibri"/>
                                    <w:color w:val="FFFFFF" w:themeColor="background1"/>
                                    <w:sz w:val="20"/>
                                  </w:rPr>
                                </w:pPr>
                                <w:r w:rsidRPr="00A93D00">
                                  <w:rPr>
                                    <w:rStyle w:val="Hipervnculo"/>
                                    <w:rFonts w:ascii="Calibri" w:hAnsi="Calibri" w:cs="Calibri"/>
                                    <w:color w:val="FFFFFF" w:themeColor="background1"/>
                                    <w:sz w:val="20"/>
                                  </w:rPr>
                                  <w:t>Informe de Mercado Internacional</w:t>
                                </w:r>
                              </w:p>
                              <w:p w:rsidR="00334831" w:rsidRDefault="00334831" w:rsidP="00334831">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Mayo 30</w:t>
                                </w:r>
                                <w:r w:rsidRPr="003F7B1D">
                                  <w:rPr>
                                    <w:rFonts w:ascii="Calibri" w:hAnsi="Calibri" w:cs="Calibri"/>
                                    <w:color w:val="FFFFFF" w:themeColor="background1"/>
                                    <w:sz w:val="18"/>
                                    <w:szCs w:val="20"/>
                                  </w:rPr>
                                  <w:t xml:space="preserve"> de 2013</w:t>
                                </w:r>
                              </w:p>
                              <w:p w:rsidR="00E56599" w:rsidRDefault="00E56599" w:rsidP="00683B26">
                                <w:pPr>
                                  <w:pStyle w:val="Sinespaciado"/>
                                  <w:rPr>
                                    <w:rFonts w:ascii="Calibri" w:hAnsi="Calibri" w:cs="Calibri"/>
                                    <w:color w:val="FFFFFF" w:themeColor="background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81 Cuadro de texto" o:spid="_x0000_s1030" type="#_x0000_t202" style="position:absolute;margin-left:108.3pt;margin-top:19.85pt;width:176.45pt;height:50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" filled="f" stroked="f" strokeweight=".5pt">
                    <v:textbox>
                      <w:txbxContent>
                        <w:p w:rsidR="00E56599" w:rsidRDefault="00E56599" w:rsidP="005535E5">
                          <w:pPr>
                            <w:pStyle w:val="Sinespaciado"/>
                            <w:rPr>
                              <w:rFonts w:ascii="Calibri" w:hAnsi="Calibri" w:cs="Calibri"/>
                              <w:b/>
                              <w:color w:val="FFFFFF" w:themeColor="background1"/>
                              <w:sz w:val="24"/>
                              <w:szCs w:val="24"/>
                            </w:rPr>
                          </w:pPr>
                        </w:p>
                        <w:p w:rsidR="00E56599" w:rsidRDefault="00E56599" w:rsidP="005535E5">
                          <w:pPr>
                            <w:pStyle w:val="Sinespaciado"/>
                            <w:rPr>
                              <w:rFonts w:ascii="Calibri" w:hAnsi="Calibri" w:cs="Calibri"/>
                              <w:b/>
                              <w:color w:val="FFFFFF" w:themeColor="background1"/>
                              <w:sz w:val="24"/>
                              <w:szCs w:val="24"/>
                            </w:rPr>
                          </w:pPr>
                        </w:p>
                        <w:p w:rsidR="00E56599" w:rsidRDefault="00E56599" w:rsidP="005535E5">
                          <w:pPr>
                            <w:pStyle w:val="Sinespaciado"/>
                            <w:rPr>
                              <w:rFonts w:ascii="Calibri" w:hAnsi="Calibri" w:cs="Calibri"/>
                              <w:b/>
                              <w:color w:val="FFFFFF" w:themeColor="background1"/>
                              <w:sz w:val="24"/>
                              <w:szCs w:val="24"/>
                            </w:rPr>
                          </w:pPr>
                          <w:r w:rsidRPr="008F2C43">
                            <w:rPr>
                              <w:rFonts w:ascii="Calibri" w:hAnsi="Calibri" w:cs="Calibri"/>
                              <w:b/>
                              <w:color w:val="FFFFFF" w:themeColor="background1"/>
                              <w:sz w:val="24"/>
                              <w:szCs w:val="24"/>
                            </w:rPr>
                            <w:t>Otros informes</w:t>
                          </w:r>
                        </w:p>
                        <w:p w:rsidR="00334831" w:rsidRPr="008F2C43" w:rsidRDefault="00334831" w:rsidP="005535E5">
                          <w:pPr>
                            <w:pStyle w:val="Sinespaciado"/>
                            <w:rPr>
                              <w:rFonts w:ascii="Calibri" w:hAnsi="Calibri" w:cs="Calibri"/>
                              <w:b/>
                              <w:color w:val="FFFFFF" w:themeColor="background1"/>
                              <w:sz w:val="24"/>
                              <w:szCs w:val="24"/>
                            </w:rPr>
                          </w:pPr>
                        </w:p>
                        <w:p w:rsidR="00334831" w:rsidRPr="00334831" w:rsidRDefault="00334831" w:rsidP="00683B26">
                          <w:pPr>
                            <w:pStyle w:val="Sinespaciado"/>
                            <w:rPr>
                              <w:rStyle w:val="Hipervnculo"/>
                              <w:rFonts w:ascii="Calibri" w:hAnsi="Calibri" w:cs="Calibri"/>
                              <w:b/>
                              <w:color w:val="FFFFFF" w:themeColor="background1"/>
                              <w:u w:val="single"/>
                            </w:rPr>
                          </w:pPr>
                          <w:hyperlink r:id="rId16" w:history="1">
                            <w:r w:rsidRPr="00334831">
                              <w:rPr>
                                <w:rStyle w:val="Hipervnculo"/>
                                <w:rFonts w:ascii="Calibri" w:hAnsi="Calibri" w:cs="Calibri"/>
                                <w:b/>
                                <w:color w:val="FFFFFF" w:themeColor="background1"/>
                                <w:u w:val="single"/>
                              </w:rPr>
                              <w:t>Deterioro en la Balanza Comercial Colombiana</w:t>
                            </w:r>
                          </w:hyperlink>
                        </w:p>
                        <w:p w:rsidR="00E56599" w:rsidRPr="007427C6" w:rsidRDefault="00E56599" w:rsidP="00683B26">
                          <w:pPr>
                            <w:pStyle w:val="Sinespaciado"/>
                            <w:rPr>
                              <w:rFonts w:ascii="Calibri" w:hAnsi="Calibri" w:cs="Calibri"/>
                              <w:color w:val="FFFFFF" w:themeColor="background1"/>
                              <w:sz w:val="20"/>
                              <w:szCs w:val="20"/>
                            </w:rPr>
                          </w:pPr>
                          <w:r w:rsidRPr="007427C6">
                            <w:rPr>
                              <w:rFonts w:ascii="Calibri" w:hAnsi="Calibri" w:cs="Calibri"/>
                              <w:color w:val="FFFFFF" w:themeColor="background1"/>
                              <w:sz w:val="20"/>
                              <w:szCs w:val="20"/>
                            </w:rPr>
                            <w:t xml:space="preserve">Informe </w:t>
                          </w:r>
                          <w:r>
                            <w:rPr>
                              <w:rFonts w:ascii="Calibri" w:hAnsi="Calibri" w:cs="Calibri"/>
                              <w:color w:val="FFFFFF" w:themeColor="background1"/>
                              <w:sz w:val="20"/>
                              <w:szCs w:val="20"/>
                            </w:rPr>
                            <w:t>Económico</w:t>
                          </w:r>
                          <w:r w:rsidRPr="007427C6">
                            <w:rPr>
                              <w:rFonts w:ascii="Calibri" w:hAnsi="Calibri" w:cs="Calibri"/>
                              <w:color w:val="FFFFFF" w:themeColor="background1"/>
                              <w:sz w:val="20"/>
                              <w:szCs w:val="20"/>
                            </w:rPr>
                            <w:t xml:space="preserve"> </w:t>
                          </w:r>
                        </w:p>
                        <w:p w:rsidR="00E56599" w:rsidRPr="007427C6" w:rsidRDefault="00334831" w:rsidP="00683B26">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Julio</w:t>
                          </w:r>
                          <w:r w:rsidR="00E56599" w:rsidRPr="007427C6">
                            <w:rPr>
                              <w:rFonts w:ascii="Calibri" w:hAnsi="Calibri" w:cs="Calibri"/>
                              <w:color w:val="FFFFFF" w:themeColor="background1"/>
                              <w:sz w:val="18"/>
                              <w:szCs w:val="20"/>
                            </w:rPr>
                            <w:t xml:space="preserve"> </w:t>
                          </w:r>
                          <w:r w:rsidR="00E56599">
                            <w:rPr>
                              <w:rFonts w:ascii="Calibri" w:hAnsi="Calibri" w:cs="Calibri"/>
                              <w:color w:val="FFFFFF" w:themeColor="background1"/>
                              <w:sz w:val="18"/>
                              <w:szCs w:val="20"/>
                            </w:rPr>
                            <w:t xml:space="preserve"> </w:t>
                          </w:r>
                          <w:r>
                            <w:rPr>
                              <w:rFonts w:ascii="Calibri" w:hAnsi="Calibri" w:cs="Calibri"/>
                              <w:color w:val="FFFFFF" w:themeColor="background1"/>
                              <w:sz w:val="18"/>
                              <w:szCs w:val="20"/>
                            </w:rPr>
                            <w:t>22</w:t>
                          </w:r>
                          <w:r w:rsidR="00E56599" w:rsidRPr="007427C6">
                            <w:rPr>
                              <w:rFonts w:ascii="Calibri" w:hAnsi="Calibri" w:cs="Calibri"/>
                              <w:color w:val="FFFFFF" w:themeColor="background1"/>
                              <w:sz w:val="18"/>
                              <w:szCs w:val="20"/>
                            </w:rPr>
                            <w:t xml:space="preserve"> de 2013</w:t>
                          </w:r>
                        </w:p>
                        <w:p w:rsidR="00E56599" w:rsidRDefault="00E56599" w:rsidP="00683B26">
                          <w:pPr>
                            <w:pStyle w:val="Sinespaciado"/>
                          </w:pPr>
                        </w:p>
                        <w:p w:rsidR="00334831" w:rsidRPr="00B90193" w:rsidRDefault="00334831" w:rsidP="00334831">
                          <w:pPr>
                            <w:pStyle w:val="Sinespaciado"/>
                            <w:rPr>
                              <w:rStyle w:val="Hipervnculo"/>
                              <w:rFonts w:ascii="Calibri" w:hAnsi="Calibri" w:cs="Calibri"/>
                              <w:b/>
                              <w:color w:val="FFFFFF" w:themeColor="background1"/>
                              <w:u w:val="single"/>
                            </w:rPr>
                          </w:pPr>
                          <w:r w:rsidRPr="00B90193">
                            <w:rPr>
                              <w:rStyle w:val="Hipervnculo"/>
                              <w:rFonts w:ascii="Calibri" w:hAnsi="Calibri" w:cs="Calibri"/>
                              <w:b/>
                              <w:color w:val="FFFFFF" w:themeColor="background1"/>
                              <w:u w:val="single"/>
                            </w:rPr>
                            <w:t>Análisi</w:t>
                          </w:r>
                          <w:r>
                            <w:rPr>
                              <w:rStyle w:val="Hipervnculo"/>
                              <w:rFonts w:ascii="Calibri" w:hAnsi="Calibri" w:cs="Calibri"/>
                              <w:b/>
                              <w:color w:val="FFFFFF" w:themeColor="background1"/>
                              <w:u w:val="single"/>
                            </w:rPr>
                            <w:t xml:space="preserve">s Sectorial Cultivadores – </w:t>
                          </w:r>
                          <w:r>
                            <w:rPr>
                              <w:rStyle w:val="Hipervnculo"/>
                              <w:rFonts w:ascii="Calibri" w:hAnsi="Calibri" w:cs="Calibri"/>
                              <w:b/>
                              <w:color w:val="FFFFFF" w:themeColor="background1"/>
                              <w:u w:val="single"/>
                            </w:rPr>
                            <w:t>Junio</w:t>
                          </w:r>
                          <w:r>
                            <w:rPr>
                              <w:rStyle w:val="Hipervnculo"/>
                              <w:rFonts w:ascii="Calibri" w:hAnsi="Calibri" w:cs="Calibri"/>
                              <w:b/>
                              <w:color w:val="FFFFFF" w:themeColor="background1"/>
                              <w:u w:val="single"/>
                            </w:rPr>
                            <w:t xml:space="preserve"> de 2013</w:t>
                          </w:r>
                        </w:p>
                        <w:p w:rsidR="00334831" w:rsidRPr="008F2C43" w:rsidRDefault="00334831" w:rsidP="00334831">
                          <w:pPr>
                            <w:pStyle w:val="Sinespaciado"/>
                            <w:rPr>
                              <w:rFonts w:ascii="Calibri" w:hAnsi="Calibri" w:cs="Calibri"/>
                              <w:color w:val="FFFFFF" w:themeColor="background1"/>
                              <w:sz w:val="20"/>
                              <w:szCs w:val="20"/>
                            </w:rPr>
                          </w:pPr>
                          <w:r w:rsidRPr="008F2C43">
                            <w:rPr>
                              <w:rFonts w:ascii="Calibri" w:hAnsi="Calibri" w:cs="Calibri"/>
                              <w:color w:val="FFFFFF" w:themeColor="background1"/>
                              <w:sz w:val="20"/>
                              <w:szCs w:val="20"/>
                            </w:rPr>
                            <w:t>Informe Mensual de desempeño del Sector Azucarero Colombiano</w:t>
                          </w:r>
                        </w:p>
                        <w:p w:rsidR="00334831" w:rsidRPr="00D81EA2" w:rsidRDefault="00334831" w:rsidP="00334831">
                          <w:pPr>
                            <w:pStyle w:val="Sinespaciado"/>
                            <w:rPr>
                              <w:rFonts w:ascii="Calibri" w:hAnsi="Calibri" w:cs="Calibri"/>
                              <w:color w:val="FFFFFF" w:themeColor="background1"/>
                              <w:sz w:val="20"/>
                              <w:szCs w:val="20"/>
                            </w:rPr>
                          </w:pPr>
                          <w:r>
                            <w:rPr>
                              <w:rFonts w:ascii="Calibri" w:hAnsi="Calibri" w:cs="Calibri"/>
                              <w:color w:val="FFFFFF" w:themeColor="background1"/>
                              <w:sz w:val="18"/>
                              <w:szCs w:val="20"/>
                            </w:rPr>
                            <w:t>Jul</w:t>
                          </w:r>
                          <w:r>
                            <w:rPr>
                              <w:rFonts w:ascii="Calibri" w:hAnsi="Calibri" w:cs="Calibri"/>
                              <w:color w:val="FFFFFF" w:themeColor="background1"/>
                              <w:sz w:val="18"/>
                              <w:szCs w:val="20"/>
                            </w:rPr>
                            <w:t xml:space="preserve">io </w:t>
                          </w:r>
                          <w:r>
                            <w:rPr>
                              <w:rFonts w:ascii="Calibri" w:hAnsi="Calibri" w:cs="Calibri"/>
                              <w:color w:val="FFFFFF" w:themeColor="background1"/>
                              <w:sz w:val="18"/>
                              <w:szCs w:val="20"/>
                            </w:rPr>
                            <w:t>15</w:t>
                          </w:r>
                          <w:r w:rsidRPr="00A01817">
                            <w:rPr>
                              <w:rFonts w:ascii="Calibri" w:hAnsi="Calibri" w:cs="Calibri"/>
                              <w:color w:val="FFFFFF" w:themeColor="background1"/>
                              <w:sz w:val="18"/>
                              <w:szCs w:val="20"/>
                            </w:rPr>
                            <w:t xml:space="preserve"> de 2013</w:t>
                          </w:r>
                        </w:p>
                        <w:p w:rsidR="00334831" w:rsidRDefault="00334831" w:rsidP="00334831">
                          <w:pPr>
                            <w:pStyle w:val="Sinespaciado"/>
                          </w:pPr>
                        </w:p>
                        <w:p w:rsidR="00334831" w:rsidRPr="00B90193" w:rsidRDefault="00334831" w:rsidP="00334831">
                          <w:pPr>
                            <w:pStyle w:val="Sinespaciado"/>
                            <w:rPr>
                              <w:rFonts w:ascii="Calibri" w:hAnsi="Calibri" w:cs="Calibri"/>
                              <w:b/>
                              <w:color w:val="FFFFFF" w:themeColor="background1"/>
                              <w:u w:val="single"/>
                            </w:rPr>
                          </w:pPr>
                          <w:hyperlink r:id="rId17" w:history="1">
                            <w:r>
                              <w:rPr>
                                <w:rStyle w:val="Hipervnculo"/>
                                <w:rFonts w:ascii="Calibri" w:hAnsi="Calibri" w:cs="Calibri"/>
                                <w:b/>
                                <w:color w:val="FFFFFF" w:themeColor="background1"/>
                                <w:u w:val="single"/>
                              </w:rPr>
                              <w:t>Análisis Sectorial Ingenios - Junio de 2013</w:t>
                            </w:r>
                          </w:hyperlink>
                        </w:p>
                        <w:p w:rsidR="00334831" w:rsidRPr="008F2C43" w:rsidRDefault="00334831" w:rsidP="00334831">
                          <w:pPr>
                            <w:pStyle w:val="Sinespaciado"/>
                            <w:rPr>
                              <w:rFonts w:ascii="Calibri" w:hAnsi="Calibri" w:cs="Calibri"/>
                              <w:color w:val="FFFFFF" w:themeColor="background1"/>
                              <w:sz w:val="20"/>
                              <w:szCs w:val="20"/>
                            </w:rPr>
                          </w:pPr>
                          <w:r w:rsidRPr="008F2C43">
                            <w:rPr>
                              <w:rFonts w:ascii="Calibri" w:hAnsi="Calibri" w:cs="Calibri"/>
                              <w:color w:val="FFFFFF" w:themeColor="background1"/>
                              <w:sz w:val="20"/>
                              <w:szCs w:val="20"/>
                            </w:rPr>
                            <w:t>Informe Mensual de desempeño del Sector Azucarero Colombiano</w:t>
                          </w:r>
                        </w:p>
                        <w:p w:rsidR="00334831" w:rsidRPr="007427C6" w:rsidRDefault="00334831" w:rsidP="00334831">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Jul</w:t>
                          </w:r>
                          <w:r>
                            <w:rPr>
                              <w:rFonts w:ascii="Calibri" w:hAnsi="Calibri" w:cs="Calibri"/>
                              <w:color w:val="FFFFFF" w:themeColor="background1"/>
                              <w:sz w:val="18"/>
                              <w:szCs w:val="20"/>
                            </w:rPr>
                            <w:t>io</w:t>
                          </w:r>
                          <w:r w:rsidRPr="007427C6">
                            <w:rPr>
                              <w:rFonts w:ascii="Calibri" w:hAnsi="Calibri" w:cs="Calibri"/>
                              <w:color w:val="FFFFFF" w:themeColor="background1"/>
                              <w:sz w:val="18"/>
                              <w:szCs w:val="20"/>
                            </w:rPr>
                            <w:t xml:space="preserve"> </w:t>
                          </w:r>
                          <w:r>
                            <w:rPr>
                              <w:rFonts w:ascii="Calibri" w:hAnsi="Calibri" w:cs="Calibri"/>
                              <w:color w:val="FFFFFF" w:themeColor="background1"/>
                              <w:sz w:val="18"/>
                              <w:szCs w:val="20"/>
                            </w:rPr>
                            <w:t>15</w:t>
                          </w:r>
                          <w:r>
                            <w:rPr>
                              <w:rFonts w:ascii="Calibri" w:hAnsi="Calibri" w:cs="Calibri"/>
                              <w:color w:val="FFFFFF" w:themeColor="background1"/>
                              <w:sz w:val="18"/>
                              <w:szCs w:val="20"/>
                            </w:rPr>
                            <w:t xml:space="preserve"> </w:t>
                          </w:r>
                          <w:r w:rsidRPr="007427C6">
                            <w:rPr>
                              <w:rFonts w:ascii="Calibri" w:hAnsi="Calibri" w:cs="Calibri"/>
                              <w:color w:val="FFFFFF" w:themeColor="background1"/>
                              <w:sz w:val="18"/>
                              <w:szCs w:val="20"/>
                            </w:rPr>
                            <w:t>de 2013</w:t>
                          </w:r>
                        </w:p>
                        <w:p w:rsidR="00334831" w:rsidRDefault="00334831" w:rsidP="00683B26">
                          <w:pPr>
                            <w:pStyle w:val="Sinespaciado"/>
                          </w:pPr>
                        </w:p>
                        <w:p w:rsidR="00334831" w:rsidRPr="006E4308" w:rsidRDefault="00334831" w:rsidP="00334831">
                          <w:pPr>
                            <w:pStyle w:val="Sinespaciado"/>
                            <w:rPr>
                              <w:rStyle w:val="Hipervnculo"/>
                              <w:rFonts w:ascii="Calibri" w:hAnsi="Calibri" w:cs="Calibri"/>
                              <w:b/>
                              <w:color w:val="FFFFFF" w:themeColor="background1"/>
                              <w:u w:val="single"/>
                            </w:rPr>
                          </w:pPr>
                          <w:hyperlink r:id="rId18" w:history="1">
                            <w:r w:rsidRPr="006E4308">
                              <w:rPr>
                                <w:rStyle w:val="Hipervnculo"/>
                                <w:rFonts w:ascii="Calibri" w:hAnsi="Calibri" w:cs="Calibri"/>
                                <w:b/>
                                <w:color w:val="FFFFFF" w:themeColor="background1"/>
                                <w:u w:val="single"/>
                              </w:rPr>
                              <w:t>Razones “Reales” Presionan el Precio Internacional del Azúcar</w:t>
                            </w:r>
                          </w:hyperlink>
                        </w:p>
                        <w:p w:rsidR="00334831" w:rsidRPr="008F2C43" w:rsidRDefault="00334831" w:rsidP="00334831">
                          <w:pPr>
                            <w:pStyle w:val="Sinespaciado"/>
                            <w:rPr>
                              <w:rFonts w:ascii="Calibri" w:hAnsi="Calibri" w:cs="Calibri"/>
                              <w:color w:val="FFFFFF" w:themeColor="background1"/>
                              <w:sz w:val="20"/>
                              <w:szCs w:val="20"/>
                            </w:rPr>
                          </w:pPr>
                          <w:r w:rsidRPr="008F2C43">
                            <w:rPr>
                              <w:rFonts w:ascii="Calibri" w:hAnsi="Calibri" w:cs="Calibri"/>
                              <w:color w:val="FFFFFF" w:themeColor="background1"/>
                              <w:sz w:val="20"/>
                              <w:szCs w:val="20"/>
                            </w:rPr>
                            <w:t xml:space="preserve">Informe </w:t>
                          </w:r>
                          <w:r>
                            <w:rPr>
                              <w:rFonts w:ascii="Calibri" w:hAnsi="Calibri" w:cs="Calibri"/>
                              <w:color w:val="FFFFFF" w:themeColor="background1"/>
                              <w:sz w:val="20"/>
                              <w:szCs w:val="20"/>
                            </w:rPr>
                            <w:t>de  Mercado Internacional</w:t>
                          </w:r>
                          <w:r w:rsidRPr="008F2C43">
                            <w:rPr>
                              <w:rFonts w:ascii="Calibri" w:hAnsi="Calibri" w:cs="Calibri"/>
                              <w:color w:val="FFFFFF" w:themeColor="background1"/>
                              <w:sz w:val="20"/>
                              <w:szCs w:val="20"/>
                            </w:rPr>
                            <w:t xml:space="preserve"> Sector Azucarero Colombiano</w:t>
                          </w:r>
                        </w:p>
                        <w:p w:rsidR="00334831" w:rsidRPr="00D81EA2" w:rsidRDefault="00334831" w:rsidP="00334831">
                          <w:pPr>
                            <w:pStyle w:val="Sinespaciado"/>
                            <w:rPr>
                              <w:rFonts w:ascii="Calibri" w:hAnsi="Calibri" w:cs="Calibri"/>
                              <w:color w:val="FFFFFF" w:themeColor="background1"/>
                              <w:sz w:val="20"/>
                              <w:szCs w:val="20"/>
                            </w:rPr>
                          </w:pPr>
                          <w:r>
                            <w:rPr>
                              <w:rFonts w:ascii="Calibri" w:hAnsi="Calibri" w:cs="Calibri"/>
                              <w:color w:val="FFFFFF" w:themeColor="background1"/>
                              <w:sz w:val="18"/>
                              <w:szCs w:val="20"/>
                            </w:rPr>
                            <w:t>Junio 28</w:t>
                          </w:r>
                          <w:r w:rsidRPr="00A01817">
                            <w:rPr>
                              <w:rFonts w:ascii="Calibri" w:hAnsi="Calibri" w:cs="Calibri"/>
                              <w:color w:val="FFFFFF" w:themeColor="background1"/>
                              <w:sz w:val="18"/>
                              <w:szCs w:val="20"/>
                            </w:rPr>
                            <w:t xml:space="preserve"> de 2013</w:t>
                          </w:r>
                        </w:p>
                        <w:p w:rsidR="00334831" w:rsidRDefault="00334831" w:rsidP="00334831">
                          <w:pPr>
                            <w:pStyle w:val="Sinespaciado"/>
                          </w:pPr>
                        </w:p>
                        <w:p w:rsidR="00334831" w:rsidRPr="00683B26" w:rsidRDefault="00334831" w:rsidP="00334831">
                          <w:pPr>
                            <w:pStyle w:val="Sinespaciado"/>
                            <w:rPr>
                              <w:rStyle w:val="Hipervnculo"/>
                              <w:rFonts w:ascii="Calibri" w:hAnsi="Calibri" w:cs="Calibri"/>
                              <w:b/>
                              <w:color w:val="FFFFFF" w:themeColor="background1"/>
                              <w:u w:val="single"/>
                            </w:rPr>
                          </w:pPr>
                          <w:hyperlink r:id="rId19" w:history="1">
                            <w:r>
                              <w:rPr>
                                <w:rStyle w:val="Hipervnculo"/>
                                <w:rFonts w:ascii="Calibri" w:hAnsi="Calibri" w:cs="Calibri"/>
                                <w:b/>
                                <w:color w:val="FFFFFF" w:themeColor="background1"/>
                                <w:u w:val="single"/>
                              </w:rPr>
                              <w:t>Consideraciones Sobre el Funcionamiento del Sistema Andino de Franjas de Precios</w:t>
                            </w:r>
                          </w:hyperlink>
                        </w:p>
                        <w:p w:rsidR="00334831" w:rsidRPr="007427C6" w:rsidRDefault="00334831" w:rsidP="00334831">
                          <w:pPr>
                            <w:pStyle w:val="Sinespaciado"/>
                            <w:rPr>
                              <w:rFonts w:ascii="Calibri" w:hAnsi="Calibri" w:cs="Calibri"/>
                              <w:color w:val="FFFFFF" w:themeColor="background1"/>
                              <w:sz w:val="20"/>
                              <w:szCs w:val="20"/>
                            </w:rPr>
                          </w:pPr>
                          <w:r w:rsidRPr="007427C6">
                            <w:rPr>
                              <w:rFonts w:ascii="Calibri" w:hAnsi="Calibri" w:cs="Calibri"/>
                              <w:color w:val="FFFFFF" w:themeColor="background1"/>
                              <w:sz w:val="20"/>
                              <w:szCs w:val="20"/>
                            </w:rPr>
                            <w:t xml:space="preserve">Informe </w:t>
                          </w:r>
                          <w:r>
                            <w:rPr>
                              <w:rFonts w:ascii="Calibri" w:hAnsi="Calibri" w:cs="Calibri"/>
                              <w:color w:val="FFFFFF" w:themeColor="background1"/>
                              <w:sz w:val="20"/>
                              <w:szCs w:val="20"/>
                            </w:rPr>
                            <w:t>Económico</w:t>
                          </w:r>
                          <w:r w:rsidRPr="007427C6">
                            <w:rPr>
                              <w:rFonts w:ascii="Calibri" w:hAnsi="Calibri" w:cs="Calibri"/>
                              <w:color w:val="FFFFFF" w:themeColor="background1"/>
                              <w:sz w:val="20"/>
                              <w:szCs w:val="20"/>
                            </w:rPr>
                            <w:t xml:space="preserve"> </w:t>
                          </w:r>
                        </w:p>
                        <w:p w:rsidR="00334831" w:rsidRPr="007427C6" w:rsidRDefault="00334831" w:rsidP="00334831">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Junio 24</w:t>
                          </w:r>
                          <w:r w:rsidRPr="007427C6">
                            <w:rPr>
                              <w:rFonts w:ascii="Calibri" w:hAnsi="Calibri" w:cs="Calibri"/>
                              <w:color w:val="FFFFFF" w:themeColor="background1"/>
                              <w:sz w:val="18"/>
                              <w:szCs w:val="20"/>
                            </w:rPr>
                            <w:t xml:space="preserve"> de 2013</w:t>
                          </w:r>
                        </w:p>
                        <w:p w:rsidR="00334831" w:rsidRDefault="00334831" w:rsidP="00334831">
                          <w:pPr>
                            <w:pStyle w:val="Sinespaciado"/>
                          </w:pPr>
                        </w:p>
                        <w:p w:rsidR="00334831" w:rsidRPr="0067541A" w:rsidRDefault="00334831" w:rsidP="00334831">
                          <w:pPr>
                            <w:pStyle w:val="Sinespaciado"/>
                            <w:rPr>
                              <w:rStyle w:val="Hipervnculo"/>
                              <w:rFonts w:ascii="Calibri" w:hAnsi="Calibri" w:cs="Calibri"/>
                              <w:b/>
                              <w:color w:val="FFFFFF" w:themeColor="background1"/>
                              <w:u w:val="single"/>
                            </w:rPr>
                          </w:pPr>
                          <w:hyperlink r:id="rId20" w:history="1">
                            <w:r w:rsidRPr="0067541A">
                              <w:rPr>
                                <w:rStyle w:val="Hipervnculo"/>
                                <w:rFonts w:ascii="Calibri" w:hAnsi="Calibri" w:cs="Calibri"/>
                                <w:b/>
                                <w:color w:val="FFFFFF" w:themeColor="background1"/>
                                <w:u w:val="single"/>
                              </w:rPr>
                              <w:t>Ajuste en las Perspectivas del Mercado Azucarero Mundial en la Temporada 2012/2013</w:t>
                            </w:r>
                          </w:hyperlink>
                        </w:p>
                        <w:p w:rsidR="00334831" w:rsidRPr="00A93D00" w:rsidRDefault="00334831" w:rsidP="00334831">
                          <w:pPr>
                            <w:pStyle w:val="Sinespaciado"/>
                            <w:rPr>
                              <w:rStyle w:val="Hipervnculo"/>
                              <w:rFonts w:ascii="Calibri" w:hAnsi="Calibri" w:cs="Calibri"/>
                              <w:color w:val="FFFFFF" w:themeColor="background1"/>
                              <w:sz w:val="20"/>
                            </w:rPr>
                          </w:pPr>
                          <w:r w:rsidRPr="00A93D00">
                            <w:rPr>
                              <w:rStyle w:val="Hipervnculo"/>
                              <w:rFonts w:ascii="Calibri" w:hAnsi="Calibri" w:cs="Calibri"/>
                              <w:color w:val="FFFFFF" w:themeColor="background1"/>
                              <w:sz w:val="20"/>
                            </w:rPr>
                            <w:t>Informe de Mercado Internacional</w:t>
                          </w:r>
                        </w:p>
                        <w:p w:rsidR="00334831" w:rsidRDefault="00334831" w:rsidP="00334831">
                          <w:pPr>
                            <w:pStyle w:val="Sinespaciado"/>
                            <w:rPr>
                              <w:rFonts w:ascii="Calibri" w:hAnsi="Calibri" w:cs="Calibri"/>
                              <w:color w:val="FFFFFF" w:themeColor="background1"/>
                              <w:sz w:val="18"/>
                              <w:szCs w:val="20"/>
                            </w:rPr>
                          </w:pPr>
                          <w:r>
                            <w:rPr>
                              <w:rFonts w:ascii="Calibri" w:hAnsi="Calibri" w:cs="Calibri"/>
                              <w:color w:val="FFFFFF" w:themeColor="background1"/>
                              <w:sz w:val="18"/>
                              <w:szCs w:val="20"/>
                            </w:rPr>
                            <w:t>Mayo 30</w:t>
                          </w:r>
                          <w:r w:rsidRPr="003F7B1D">
                            <w:rPr>
                              <w:rFonts w:ascii="Calibri" w:hAnsi="Calibri" w:cs="Calibri"/>
                              <w:color w:val="FFFFFF" w:themeColor="background1"/>
                              <w:sz w:val="18"/>
                              <w:szCs w:val="20"/>
                            </w:rPr>
                            <w:t xml:space="preserve"> de 2013</w:t>
                          </w:r>
                        </w:p>
                        <w:p w:rsidR="00E56599" w:rsidRDefault="00E56599" w:rsidP="00683B26">
                          <w:pPr>
                            <w:pStyle w:val="Sinespaciado"/>
                            <w:rPr>
                              <w:rFonts w:ascii="Calibri" w:hAnsi="Calibri" w:cs="Calibri"/>
                              <w:color w:val="FFFFFF" w:themeColor="background1"/>
                              <w:sz w:val="18"/>
                              <w:szCs w:val="20"/>
                            </w:rPr>
                          </w:pPr>
                        </w:p>
                      </w:txbxContent>
                    </v:textbox>
                  </v:shape>
                </w:pict>
              </mc:Fallback>
            </mc:AlternateContent>
          </w: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3C6E1F" w:rsidRDefault="003C6E1F" w:rsidP="00E878B8">
          <w:pPr>
            <w:rPr>
              <w:rFonts w:ascii="Calibri" w:hAnsi="Calibri" w:cs="Calibri"/>
            </w:rPr>
          </w:pPr>
        </w:p>
        <w:p w:rsidR="00E878B8" w:rsidRPr="00911B24" w:rsidRDefault="00E878B8" w:rsidP="00E878B8">
          <w:pPr>
            <w:rPr>
              <w:rFonts w:ascii="Calibri" w:hAnsi="Calibri" w:cs="Calibri"/>
            </w:rPr>
          </w:pPr>
        </w:p>
        <w:p w:rsidR="005535E5" w:rsidRDefault="00EB6396" w:rsidP="005535E5">
          <w:pPr>
            <w:rPr>
              <w:rFonts w:ascii="Calibri" w:hAnsi="Calibri" w:cs="Calibri"/>
            </w:rPr>
          </w:pPr>
        </w:p>
      </w:sdtContent>
    </w:sdt>
    <w:p w:rsidR="00CA304A" w:rsidRDefault="006D3F9D" w:rsidP="00844809">
      <w:pPr>
        <w:jc w:val="center"/>
        <w:rPr>
          <w:rFonts w:ascii="Calibri" w:eastAsia="Calibri" w:hAnsi="Calibri"/>
          <w:szCs w:val="20"/>
          <w:lang w:eastAsia="es-ES"/>
        </w:rPr>
      </w:pPr>
      <w:r>
        <w:rPr>
          <w:rFonts w:ascii="Calibri" w:eastAsia="Calibri" w:hAnsi="Calibri"/>
          <w:b/>
          <w:color w:val="006600"/>
          <w:sz w:val="28"/>
          <w:szCs w:val="20"/>
          <w:lang w:eastAsia="es-ES"/>
        </w:rPr>
        <w:br w:type="page"/>
      </w:r>
    </w:p>
    <w:p w:rsidR="00844809" w:rsidRPr="003E52D4" w:rsidRDefault="00071A2B" w:rsidP="00071A2B">
      <w:pPr>
        <w:spacing w:after="0" w:line="240" w:lineRule="auto"/>
        <w:jc w:val="center"/>
        <w:rPr>
          <w:rFonts w:ascii="Calibri" w:eastAsiaTheme="minorEastAsia" w:hAnsi="Calibri" w:cs="Calibri"/>
          <w:b/>
          <w:color w:val="008000"/>
          <w:sz w:val="28"/>
          <w:szCs w:val="24"/>
          <w:lang w:eastAsia="es-CO"/>
        </w:rPr>
      </w:pPr>
      <w:r w:rsidRPr="003E52D4">
        <w:rPr>
          <w:rFonts w:ascii="Calibri" w:eastAsiaTheme="minorEastAsia" w:hAnsi="Calibri" w:cs="Calibri"/>
          <w:b/>
          <w:color w:val="008000"/>
          <w:sz w:val="28"/>
          <w:szCs w:val="24"/>
          <w:lang w:eastAsia="es-CO"/>
        </w:rPr>
        <w:lastRenderedPageBreak/>
        <w:t>Perspectivas del Mercado</w:t>
      </w:r>
      <w:r w:rsidR="00080F5D" w:rsidRPr="003E52D4">
        <w:rPr>
          <w:rFonts w:ascii="Calibri" w:eastAsiaTheme="minorEastAsia" w:hAnsi="Calibri" w:cs="Calibri"/>
          <w:b/>
          <w:color w:val="008000"/>
          <w:sz w:val="28"/>
          <w:szCs w:val="24"/>
          <w:lang w:eastAsia="es-CO"/>
        </w:rPr>
        <w:t xml:space="preserve"> Azucarero</w:t>
      </w:r>
      <w:r w:rsidRPr="003E52D4">
        <w:rPr>
          <w:rFonts w:ascii="Calibri" w:eastAsiaTheme="minorEastAsia" w:hAnsi="Calibri" w:cs="Calibri"/>
          <w:b/>
          <w:color w:val="008000"/>
          <w:sz w:val="28"/>
          <w:szCs w:val="24"/>
          <w:lang w:eastAsia="es-CO"/>
        </w:rPr>
        <w:t xml:space="preserve"> </w:t>
      </w:r>
      <w:r w:rsidR="00182F22" w:rsidRPr="003E52D4">
        <w:rPr>
          <w:rFonts w:ascii="Calibri" w:eastAsiaTheme="minorEastAsia" w:hAnsi="Calibri" w:cs="Calibri"/>
          <w:b/>
          <w:color w:val="008000"/>
          <w:sz w:val="28"/>
          <w:szCs w:val="24"/>
          <w:lang w:eastAsia="es-CO"/>
        </w:rPr>
        <w:t xml:space="preserve">Mundial </w:t>
      </w:r>
      <w:r w:rsidR="00523EF6">
        <w:rPr>
          <w:rFonts w:ascii="Calibri" w:eastAsiaTheme="minorEastAsia" w:hAnsi="Calibri" w:cs="Calibri"/>
          <w:b/>
          <w:color w:val="008000"/>
          <w:sz w:val="28"/>
          <w:szCs w:val="24"/>
          <w:lang w:eastAsia="es-CO"/>
        </w:rPr>
        <w:t>p</w:t>
      </w:r>
      <w:r w:rsidR="001B7CD6" w:rsidRPr="003E52D4">
        <w:rPr>
          <w:rFonts w:ascii="Calibri" w:eastAsiaTheme="minorEastAsia" w:hAnsi="Calibri" w:cs="Calibri"/>
          <w:b/>
          <w:color w:val="008000"/>
          <w:sz w:val="28"/>
          <w:szCs w:val="24"/>
          <w:lang w:eastAsia="es-CO"/>
        </w:rPr>
        <w:t>ara</w:t>
      </w:r>
      <w:r w:rsidR="00A217F4" w:rsidRPr="003E52D4">
        <w:rPr>
          <w:rFonts w:ascii="Calibri" w:eastAsiaTheme="minorEastAsia" w:hAnsi="Calibri" w:cs="Calibri"/>
          <w:b/>
          <w:color w:val="008000"/>
          <w:sz w:val="28"/>
          <w:szCs w:val="24"/>
          <w:lang w:eastAsia="es-CO"/>
        </w:rPr>
        <w:t xml:space="preserve"> la Temporada 2013/</w:t>
      </w:r>
      <w:r w:rsidRPr="003E52D4">
        <w:rPr>
          <w:rFonts w:ascii="Calibri" w:eastAsiaTheme="minorEastAsia" w:hAnsi="Calibri" w:cs="Calibri"/>
          <w:b/>
          <w:color w:val="008000"/>
          <w:sz w:val="28"/>
          <w:szCs w:val="24"/>
          <w:lang w:eastAsia="es-CO"/>
        </w:rPr>
        <w:t>1</w:t>
      </w:r>
      <w:r w:rsidR="00A217F4" w:rsidRPr="003E52D4">
        <w:rPr>
          <w:rFonts w:ascii="Calibri" w:eastAsiaTheme="minorEastAsia" w:hAnsi="Calibri" w:cs="Calibri"/>
          <w:b/>
          <w:color w:val="008000"/>
          <w:sz w:val="28"/>
          <w:szCs w:val="24"/>
          <w:lang w:eastAsia="es-CO"/>
        </w:rPr>
        <w:t>4</w:t>
      </w:r>
    </w:p>
    <w:p w:rsidR="001A004C" w:rsidRDefault="001A004C" w:rsidP="001A004C">
      <w:pPr>
        <w:pStyle w:val="Sinespaciado"/>
        <w:rPr>
          <w:rFonts w:eastAsia="Calibri"/>
        </w:rPr>
      </w:pPr>
    </w:p>
    <w:p w:rsidR="001B7CD6" w:rsidRDefault="00A535FD" w:rsidP="00B055BC">
      <w:pPr>
        <w:jc w:val="both"/>
        <w:rPr>
          <w:rFonts w:ascii="Calibri" w:eastAsia="Calibri" w:hAnsi="Calibri"/>
          <w:szCs w:val="20"/>
          <w:lang w:eastAsia="es-ES"/>
        </w:rPr>
      </w:pPr>
      <w:r>
        <w:rPr>
          <w:rFonts w:ascii="Calibri" w:eastAsia="Calibri" w:hAnsi="Calibri"/>
          <w:szCs w:val="20"/>
          <w:lang w:eastAsia="es-ES"/>
        </w:rPr>
        <w:t xml:space="preserve">El presente informe tiene como objetivo mostrar </w:t>
      </w:r>
      <w:r w:rsidR="00E40364">
        <w:rPr>
          <w:rFonts w:ascii="Calibri" w:eastAsia="Calibri" w:hAnsi="Calibri"/>
          <w:szCs w:val="20"/>
          <w:lang w:eastAsia="es-ES"/>
        </w:rPr>
        <w:t>los</w:t>
      </w:r>
      <w:r w:rsidR="001B7CD6">
        <w:rPr>
          <w:rFonts w:ascii="Calibri" w:eastAsia="Calibri" w:hAnsi="Calibri"/>
          <w:szCs w:val="20"/>
          <w:lang w:eastAsia="es-ES"/>
        </w:rPr>
        <w:t xml:space="preserve"> pronósticos </w:t>
      </w:r>
      <w:r w:rsidR="00E40364">
        <w:rPr>
          <w:rFonts w:ascii="Calibri" w:eastAsia="Calibri" w:hAnsi="Calibri"/>
          <w:szCs w:val="20"/>
          <w:lang w:eastAsia="es-ES"/>
        </w:rPr>
        <w:t>de algunos de los</w:t>
      </w:r>
      <w:r w:rsidR="00320825">
        <w:rPr>
          <w:rFonts w:ascii="Calibri" w:eastAsia="Calibri" w:hAnsi="Calibri"/>
          <w:szCs w:val="20"/>
          <w:lang w:eastAsia="es-ES"/>
        </w:rPr>
        <w:t xml:space="preserve"> principales</w:t>
      </w:r>
      <w:r>
        <w:rPr>
          <w:rFonts w:ascii="Calibri" w:eastAsia="Calibri" w:hAnsi="Calibri"/>
          <w:szCs w:val="20"/>
          <w:lang w:eastAsia="es-ES"/>
        </w:rPr>
        <w:t xml:space="preserve"> analistas del mercado </w:t>
      </w:r>
      <w:r w:rsidR="00E40364">
        <w:rPr>
          <w:rFonts w:ascii="Calibri" w:eastAsia="Calibri" w:hAnsi="Calibri"/>
          <w:szCs w:val="20"/>
          <w:lang w:eastAsia="es-ES"/>
        </w:rPr>
        <w:t xml:space="preserve">internacional </w:t>
      </w:r>
      <w:r>
        <w:rPr>
          <w:rFonts w:ascii="Calibri" w:eastAsia="Calibri" w:hAnsi="Calibri"/>
          <w:szCs w:val="20"/>
          <w:lang w:eastAsia="es-ES"/>
        </w:rPr>
        <w:t>del azúcar sobre el balance azucarero mund</w:t>
      </w:r>
      <w:r w:rsidR="001B7CD6">
        <w:rPr>
          <w:rFonts w:ascii="Calibri" w:eastAsia="Calibri" w:hAnsi="Calibri"/>
          <w:szCs w:val="20"/>
          <w:lang w:eastAsia="es-ES"/>
        </w:rPr>
        <w:t>ial para la temporada 2013</w:t>
      </w:r>
      <w:r w:rsidR="00A217F4">
        <w:rPr>
          <w:rFonts w:ascii="Calibri" w:eastAsia="Calibri" w:hAnsi="Calibri"/>
          <w:szCs w:val="20"/>
          <w:lang w:eastAsia="es-ES"/>
        </w:rPr>
        <w:t>/</w:t>
      </w:r>
      <w:r w:rsidR="001C04D6">
        <w:rPr>
          <w:rFonts w:ascii="Calibri" w:eastAsia="Calibri" w:hAnsi="Calibri"/>
          <w:szCs w:val="20"/>
          <w:lang w:eastAsia="es-ES"/>
        </w:rPr>
        <w:t>1</w:t>
      </w:r>
      <w:r w:rsidR="001B7CD6">
        <w:rPr>
          <w:rFonts w:ascii="Calibri" w:eastAsia="Calibri" w:hAnsi="Calibri"/>
          <w:szCs w:val="20"/>
          <w:lang w:eastAsia="es-ES"/>
        </w:rPr>
        <w:t>4</w:t>
      </w:r>
      <w:r w:rsidR="00E40364">
        <w:rPr>
          <w:rStyle w:val="Refdenotaalpie"/>
          <w:rFonts w:ascii="Calibri" w:eastAsia="Calibri" w:hAnsi="Calibri"/>
          <w:szCs w:val="20"/>
          <w:lang w:eastAsia="es-ES"/>
        </w:rPr>
        <w:footnoteReference w:id="1"/>
      </w:r>
      <w:r w:rsidR="001B7CD6">
        <w:rPr>
          <w:rFonts w:ascii="Calibri" w:eastAsia="Calibri" w:hAnsi="Calibri"/>
          <w:szCs w:val="20"/>
          <w:lang w:eastAsia="es-ES"/>
        </w:rPr>
        <w:t>.</w:t>
      </w:r>
    </w:p>
    <w:p w:rsidR="00A535FD" w:rsidRDefault="00A217F4" w:rsidP="00B055BC">
      <w:pPr>
        <w:jc w:val="both"/>
        <w:rPr>
          <w:rFonts w:ascii="Calibri" w:eastAsia="Calibri" w:hAnsi="Calibri"/>
          <w:szCs w:val="20"/>
          <w:lang w:eastAsia="es-ES"/>
        </w:rPr>
      </w:pPr>
      <w:r>
        <w:rPr>
          <w:rFonts w:ascii="Calibri" w:eastAsia="Calibri" w:hAnsi="Calibri"/>
          <w:szCs w:val="20"/>
          <w:lang w:eastAsia="es-ES"/>
        </w:rPr>
        <w:t>Finalizada la temporada 2012/</w:t>
      </w:r>
      <w:r w:rsidR="00320825">
        <w:rPr>
          <w:rFonts w:ascii="Calibri" w:eastAsia="Calibri" w:hAnsi="Calibri"/>
          <w:szCs w:val="20"/>
          <w:lang w:eastAsia="es-ES"/>
        </w:rPr>
        <w:t>13 en la mayoría de los principales productores y exportadores de azúcar a nivel mundial</w:t>
      </w:r>
      <w:r w:rsidR="00A535FD">
        <w:rPr>
          <w:rFonts w:ascii="Calibri" w:eastAsia="Calibri" w:hAnsi="Calibri"/>
          <w:szCs w:val="20"/>
          <w:lang w:eastAsia="es-ES"/>
        </w:rPr>
        <w:t xml:space="preserve">, </w:t>
      </w:r>
      <w:r>
        <w:rPr>
          <w:rFonts w:ascii="Calibri" w:eastAsia="Calibri" w:hAnsi="Calibri"/>
          <w:szCs w:val="20"/>
          <w:lang w:eastAsia="es-ES"/>
        </w:rPr>
        <w:t xml:space="preserve">analistas </w:t>
      </w:r>
      <w:r w:rsidR="00A535FD">
        <w:rPr>
          <w:rFonts w:ascii="Calibri" w:eastAsia="Calibri" w:hAnsi="Calibri"/>
          <w:szCs w:val="20"/>
          <w:lang w:eastAsia="es-ES"/>
        </w:rPr>
        <w:t xml:space="preserve">del mercado del azúcar </w:t>
      </w:r>
      <w:r>
        <w:rPr>
          <w:rFonts w:ascii="Calibri" w:eastAsia="Calibri" w:hAnsi="Calibri"/>
          <w:szCs w:val="20"/>
          <w:lang w:eastAsia="es-ES"/>
        </w:rPr>
        <w:t xml:space="preserve">como Czarnikow, Kingsman, Rabobank y LMC, han comenzado a dar </w:t>
      </w:r>
      <w:r w:rsidR="00A535FD">
        <w:rPr>
          <w:rFonts w:ascii="Calibri" w:eastAsia="Calibri" w:hAnsi="Calibri"/>
          <w:szCs w:val="20"/>
          <w:lang w:eastAsia="es-ES"/>
        </w:rPr>
        <w:t xml:space="preserve">sus </w:t>
      </w:r>
      <w:r>
        <w:rPr>
          <w:rFonts w:ascii="Calibri" w:eastAsia="Calibri" w:hAnsi="Calibri"/>
          <w:szCs w:val="20"/>
          <w:lang w:eastAsia="es-ES"/>
        </w:rPr>
        <w:t xml:space="preserve">primeras </w:t>
      </w:r>
      <w:r w:rsidR="00A535FD">
        <w:rPr>
          <w:rFonts w:ascii="Calibri" w:eastAsia="Calibri" w:hAnsi="Calibri"/>
          <w:szCs w:val="20"/>
          <w:lang w:eastAsia="es-ES"/>
        </w:rPr>
        <w:t xml:space="preserve">estimaciones sobre el balance </w:t>
      </w:r>
      <w:r w:rsidR="00080F5D">
        <w:rPr>
          <w:rFonts w:ascii="Calibri" w:eastAsia="Calibri" w:hAnsi="Calibri"/>
          <w:szCs w:val="20"/>
          <w:lang w:eastAsia="es-ES"/>
        </w:rPr>
        <w:t>mundial</w:t>
      </w:r>
      <w:r>
        <w:rPr>
          <w:rFonts w:ascii="Calibri" w:eastAsia="Calibri" w:hAnsi="Calibri"/>
          <w:szCs w:val="20"/>
          <w:lang w:eastAsia="es-ES"/>
        </w:rPr>
        <w:t xml:space="preserve"> para la temporada 2013/</w:t>
      </w:r>
      <w:r w:rsidR="00320825">
        <w:rPr>
          <w:rFonts w:ascii="Calibri" w:eastAsia="Calibri" w:hAnsi="Calibri"/>
          <w:szCs w:val="20"/>
          <w:lang w:eastAsia="es-ES"/>
        </w:rPr>
        <w:t>14</w:t>
      </w:r>
      <w:r w:rsidR="00080F5D">
        <w:rPr>
          <w:rFonts w:ascii="Calibri" w:eastAsia="Calibri" w:hAnsi="Calibri"/>
          <w:szCs w:val="20"/>
          <w:lang w:eastAsia="es-ES"/>
        </w:rPr>
        <w:t>. En</w:t>
      </w:r>
      <w:r w:rsidR="00A535FD">
        <w:rPr>
          <w:rFonts w:ascii="Calibri" w:eastAsia="Calibri" w:hAnsi="Calibri"/>
          <w:szCs w:val="20"/>
          <w:lang w:eastAsia="es-ES"/>
        </w:rPr>
        <w:t xml:space="preserve"> </w:t>
      </w:r>
      <w:r w:rsidR="00320825">
        <w:rPr>
          <w:rFonts w:ascii="Calibri" w:eastAsia="Calibri" w:hAnsi="Calibri"/>
          <w:szCs w:val="20"/>
          <w:lang w:eastAsia="es-ES"/>
        </w:rPr>
        <w:t>general</w:t>
      </w:r>
      <w:r w:rsidR="00080F5D">
        <w:rPr>
          <w:rFonts w:ascii="Calibri" w:eastAsia="Calibri" w:hAnsi="Calibri"/>
          <w:szCs w:val="20"/>
          <w:lang w:eastAsia="es-ES"/>
        </w:rPr>
        <w:t>,</w:t>
      </w:r>
      <w:r w:rsidR="00A535FD">
        <w:rPr>
          <w:rFonts w:ascii="Calibri" w:eastAsia="Calibri" w:hAnsi="Calibri"/>
          <w:szCs w:val="20"/>
          <w:lang w:eastAsia="es-ES"/>
        </w:rPr>
        <w:t xml:space="preserve"> </w:t>
      </w:r>
      <w:r w:rsidR="00320825">
        <w:rPr>
          <w:rFonts w:ascii="Calibri" w:eastAsia="Calibri" w:hAnsi="Calibri"/>
          <w:szCs w:val="20"/>
          <w:lang w:eastAsia="es-ES"/>
        </w:rPr>
        <w:t>todos coinciden en que para la temporada que está comenzando, se registrará</w:t>
      </w:r>
      <w:r w:rsidR="00A535FD">
        <w:rPr>
          <w:rFonts w:ascii="Calibri" w:eastAsia="Calibri" w:hAnsi="Calibri"/>
          <w:szCs w:val="20"/>
          <w:lang w:eastAsia="es-ES"/>
        </w:rPr>
        <w:t xml:space="preserve"> un superávit</w:t>
      </w:r>
      <w:r w:rsidR="00320825">
        <w:rPr>
          <w:rFonts w:ascii="Calibri" w:eastAsia="Calibri" w:hAnsi="Calibri"/>
          <w:szCs w:val="20"/>
          <w:lang w:eastAsia="es-ES"/>
        </w:rPr>
        <w:t xml:space="preserve"> aproximado de 4 </w:t>
      </w:r>
      <w:r w:rsidR="00A535FD">
        <w:rPr>
          <w:rFonts w:ascii="Calibri" w:eastAsia="Calibri" w:hAnsi="Calibri"/>
          <w:szCs w:val="20"/>
          <w:lang w:eastAsia="es-ES"/>
        </w:rPr>
        <w:t>millones de toneladas</w:t>
      </w:r>
      <w:r w:rsidR="00080F5D">
        <w:rPr>
          <w:rFonts w:ascii="Calibri" w:eastAsia="Calibri" w:hAnsi="Calibri"/>
          <w:szCs w:val="20"/>
          <w:lang w:eastAsia="es-ES"/>
        </w:rPr>
        <w:t xml:space="preserve"> de azúcar</w:t>
      </w:r>
      <w:r w:rsidR="00320825">
        <w:rPr>
          <w:rFonts w:ascii="Calibri" w:eastAsia="Calibri" w:hAnsi="Calibri"/>
          <w:szCs w:val="20"/>
          <w:lang w:eastAsia="es-ES"/>
        </w:rPr>
        <w:t>, cifra inferior a los 1</w:t>
      </w:r>
      <w:r>
        <w:rPr>
          <w:rFonts w:ascii="Calibri" w:eastAsia="Calibri" w:hAnsi="Calibri"/>
          <w:szCs w:val="20"/>
          <w:lang w:eastAsia="es-ES"/>
        </w:rPr>
        <w:t>1</w:t>
      </w:r>
      <w:r w:rsidR="00320825">
        <w:rPr>
          <w:rFonts w:ascii="Calibri" w:eastAsia="Calibri" w:hAnsi="Calibri"/>
          <w:szCs w:val="20"/>
          <w:lang w:eastAsia="es-ES"/>
        </w:rPr>
        <w:t xml:space="preserve"> millones de toneladas que se esperan sea el superávit en la temporada </w:t>
      </w:r>
      <w:r>
        <w:rPr>
          <w:rFonts w:ascii="Calibri" w:eastAsia="Calibri" w:hAnsi="Calibri"/>
          <w:szCs w:val="20"/>
          <w:lang w:eastAsia="es-ES"/>
        </w:rPr>
        <w:t>2012/13</w:t>
      </w:r>
      <w:r w:rsidR="00320825">
        <w:rPr>
          <w:rFonts w:ascii="Calibri" w:eastAsia="Calibri" w:hAnsi="Calibri"/>
          <w:szCs w:val="20"/>
          <w:lang w:eastAsia="es-ES"/>
        </w:rPr>
        <w:t xml:space="preserve">. </w:t>
      </w:r>
    </w:p>
    <w:p w:rsidR="00A62F66" w:rsidRDefault="00A217F4" w:rsidP="00A217F4">
      <w:pPr>
        <w:jc w:val="both"/>
        <w:rPr>
          <w:rFonts w:ascii="Calibri" w:eastAsia="Calibri" w:hAnsi="Calibri"/>
          <w:szCs w:val="20"/>
          <w:lang w:eastAsia="es-ES"/>
        </w:rPr>
      </w:pPr>
      <w:r>
        <w:rPr>
          <w:rFonts w:ascii="Calibri" w:eastAsia="Calibri" w:hAnsi="Calibri"/>
          <w:szCs w:val="20"/>
          <w:lang w:eastAsia="es-ES"/>
        </w:rPr>
        <w:t xml:space="preserve">Concretamente, </w:t>
      </w:r>
      <w:r w:rsidRPr="0055256A">
        <w:rPr>
          <w:rFonts w:ascii="Calibri" w:eastAsia="Calibri" w:hAnsi="Calibri"/>
          <w:b/>
          <w:color w:val="006600"/>
          <w:szCs w:val="20"/>
          <w:lang w:eastAsia="es-ES"/>
        </w:rPr>
        <w:t>Czarnikow</w:t>
      </w:r>
      <w:r w:rsidRPr="0055256A">
        <w:rPr>
          <w:rFonts w:ascii="Calibri" w:eastAsia="Calibri" w:hAnsi="Calibri"/>
          <w:color w:val="FF0000"/>
          <w:szCs w:val="20"/>
          <w:lang w:eastAsia="es-ES"/>
        </w:rPr>
        <w:t xml:space="preserve"> </w:t>
      </w:r>
      <w:r w:rsidRPr="00A217F4">
        <w:rPr>
          <w:rFonts w:ascii="Calibri" w:eastAsia="Calibri" w:hAnsi="Calibri"/>
          <w:szCs w:val="20"/>
          <w:lang w:eastAsia="es-ES"/>
        </w:rPr>
        <w:t xml:space="preserve">Según </w:t>
      </w:r>
      <w:r>
        <w:rPr>
          <w:rFonts w:ascii="Calibri" w:eastAsia="Calibri" w:hAnsi="Calibri"/>
          <w:szCs w:val="20"/>
          <w:lang w:eastAsia="es-ES"/>
        </w:rPr>
        <w:t>prevé que</w:t>
      </w:r>
      <w:r w:rsidR="0055256A">
        <w:rPr>
          <w:rFonts w:ascii="Calibri" w:eastAsia="Calibri" w:hAnsi="Calibri"/>
          <w:szCs w:val="20"/>
          <w:lang w:eastAsia="es-ES"/>
        </w:rPr>
        <w:t xml:space="preserve">, debido </w:t>
      </w:r>
      <w:r>
        <w:rPr>
          <w:rFonts w:ascii="Calibri" w:eastAsia="Calibri" w:hAnsi="Calibri"/>
          <w:szCs w:val="20"/>
          <w:lang w:eastAsia="es-ES"/>
        </w:rPr>
        <w:t xml:space="preserve"> </w:t>
      </w:r>
      <w:r w:rsidR="0055256A" w:rsidRPr="00A217F4">
        <w:rPr>
          <w:rFonts w:ascii="Calibri" w:eastAsia="Calibri" w:hAnsi="Calibri"/>
          <w:szCs w:val="20"/>
          <w:lang w:eastAsia="es-ES"/>
        </w:rPr>
        <w:t>al aumento del consumo y a un descenso</w:t>
      </w:r>
      <w:r w:rsidR="0055256A">
        <w:rPr>
          <w:rFonts w:ascii="Calibri" w:eastAsia="Calibri" w:hAnsi="Calibri"/>
          <w:szCs w:val="20"/>
          <w:lang w:eastAsia="es-ES"/>
        </w:rPr>
        <w:t xml:space="preserve"> </w:t>
      </w:r>
      <w:r w:rsidR="0055256A" w:rsidRPr="00A217F4">
        <w:rPr>
          <w:rFonts w:ascii="Calibri" w:eastAsia="Calibri" w:hAnsi="Calibri"/>
          <w:szCs w:val="20"/>
          <w:lang w:eastAsia="es-ES"/>
        </w:rPr>
        <w:t>previsto de 2,8 millones de toneladas en la</w:t>
      </w:r>
      <w:r w:rsidR="0055256A">
        <w:rPr>
          <w:rFonts w:ascii="Calibri" w:eastAsia="Calibri" w:hAnsi="Calibri"/>
          <w:szCs w:val="20"/>
          <w:lang w:eastAsia="es-ES"/>
        </w:rPr>
        <w:t xml:space="preserve"> </w:t>
      </w:r>
      <w:r w:rsidR="0055256A" w:rsidRPr="00A217F4">
        <w:rPr>
          <w:rFonts w:ascii="Calibri" w:eastAsia="Calibri" w:hAnsi="Calibri"/>
          <w:szCs w:val="20"/>
          <w:lang w:eastAsia="es-ES"/>
        </w:rPr>
        <w:t>producción mundial</w:t>
      </w:r>
      <w:r w:rsidR="0055256A">
        <w:rPr>
          <w:rFonts w:ascii="Calibri" w:eastAsia="Calibri" w:hAnsi="Calibri"/>
          <w:szCs w:val="20"/>
          <w:lang w:eastAsia="es-ES"/>
        </w:rPr>
        <w:t xml:space="preserve">, </w:t>
      </w:r>
      <w:r w:rsidRPr="00A217F4">
        <w:rPr>
          <w:rFonts w:ascii="Calibri" w:eastAsia="Calibri" w:hAnsi="Calibri"/>
          <w:szCs w:val="20"/>
          <w:lang w:eastAsia="es-ES"/>
        </w:rPr>
        <w:t xml:space="preserve">el </w:t>
      </w:r>
      <w:r w:rsidR="0055256A">
        <w:rPr>
          <w:rFonts w:ascii="Calibri" w:eastAsia="Calibri" w:hAnsi="Calibri"/>
          <w:szCs w:val="20"/>
          <w:lang w:eastAsia="es-ES"/>
        </w:rPr>
        <w:t>superávit</w:t>
      </w:r>
      <w:r w:rsidRPr="00A217F4">
        <w:rPr>
          <w:rFonts w:ascii="Calibri" w:eastAsia="Calibri" w:hAnsi="Calibri"/>
          <w:szCs w:val="20"/>
          <w:lang w:eastAsia="es-ES"/>
        </w:rPr>
        <w:t xml:space="preserve"> mundial de azúcar </w:t>
      </w:r>
      <w:r w:rsidR="0055256A" w:rsidRPr="00A217F4">
        <w:rPr>
          <w:rFonts w:ascii="Calibri" w:eastAsia="Calibri" w:hAnsi="Calibri"/>
          <w:szCs w:val="20"/>
          <w:lang w:eastAsia="es-ES"/>
        </w:rPr>
        <w:t>en</w:t>
      </w:r>
      <w:r w:rsidR="0055256A">
        <w:rPr>
          <w:rFonts w:ascii="Calibri" w:eastAsia="Calibri" w:hAnsi="Calibri"/>
          <w:szCs w:val="20"/>
          <w:lang w:eastAsia="es-ES"/>
        </w:rPr>
        <w:t xml:space="preserve"> la temporada </w:t>
      </w:r>
      <w:r w:rsidR="0055256A" w:rsidRPr="00A217F4">
        <w:rPr>
          <w:rFonts w:ascii="Calibri" w:eastAsia="Calibri" w:hAnsi="Calibri"/>
          <w:szCs w:val="20"/>
          <w:lang w:eastAsia="es-ES"/>
        </w:rPr>
        <w:t>2013/14</w:t>
      </w:r>
      <w:r w:rsidR="0055256A">
        <w:rPr>
          <w:rFonts w:ascii="Calibri" w:eastAsia="Calibri" w:hAnsi="Calibri"/>
          <w:szCs w:val="20"/>
          <w:lang w:eastAsia="es-ES"/>
        </w:rPr>
        <w:t xml:space="preserve"> alcanzará</w:t>
      </w:r>
      <w:r w:rsidRPr="00A217F4">
        <w:rPr>
          <w:rFonts w:ascii="Calibri" w:eastAsia="Calibri" w:hAnsi="Calibri"/>
          <w:szCs w:val="20"/>
          <w:lang w:eastAsia="es-ES"/>
        </w:rPr>
        <w:t xml:space="preserve"> los 3,9 millones de toneladas</w:t>
      </w:r>
      <w:r w:rsidR="0055256A">
        <w:rPr>
          <w:rFonts w:ascii="Calibri" w:eastAsia="Calibri" w:hAnsi="Calibri"/>
          <w:szCs w:val="20"/>
          <w:lang w:eastAsia="es-ES"/>
        </w:rPr>
        <w:t>, cifra 61,8% inferior al superávit previsto para la temporada 2012/2013 (10,2 millones de toneladas).</w:t>
      </w:r>
    </w:p>
    <w:p w:rsidR="0055256A" w:rsidRDefault="00477677" w:rsidP="0055256A">
      <w:pPr>
        <w:jc w:val="both"/>
        <w:rPr>
          <w:rFonts w:ascii="Calibri" w:eastAsia="Calibri" w:hAnsi="Calibri"/>
          <w:szCs w:val="20"/>
          <w:lang w:eastAsia="es-ES"/>
        </w:rPr>
      </w:pPr>
      <w:r>
        <w:rPr>
          <w:rFonts w:ascii="Calibri" w:eastAsia="Calibri" w:hAnsi="Calibri"/>
          <w:szCs w:val="20"/>
          <w:lang w:eastAsia="es-ES"/>
        </w:rPr>
        <w:t>La</w:t>
      </w:r>
      <w:r w:rsidR="0055256A">
        <w:rPr>
          <w:rFonts w:ascii="Calibri" w:eastAsia="Calibri" w:hAnsi="Calibri"/>
          <w:szCs w:val="20"/>
          <w:lang w:eastAsia="es-ES"/>
        </w:rPr>
        <w:t xml:space="preserve"> consultora </w:t>
      </w:r>
      <w:r w:rsidR="00E40364">
        <w:rPr>
          <w:rFonts w:ascii="Calibri" w:eastAsia="Calibri" w:hAnsi="Calibri"/>
          <w:b/>
          <w:color w:val="006600"/>
          <w:szCs w:val="20"/>
          <w:lang w:eastAsia="es-ES"/>
        </w:rPr>
        <w:t xml:space="preserve">Kingsman </w:t>
      </w:r>
      <w:r w:rsidR="000159C6">
        <w:rPr>
          <w:rFonts w:ascii="Calibri" w:eastAsia="Calibri" w:hAnsi="Calibri"/>
          <w:szCs w:val="20"/>
          <w:lang w:eastAsia="es-ES"/>
        </w:rPr>
        <w:t>prevé que, dado el entorno actual de los principales países productores de azúcar, el superávit mundial para la temporada 2013/14 se</w:t>
      </w:r>
      <w:r w:rsidR="00FD4501">
        <w:rPr>
          <w:rFonts w:ascii="Calibri" w:eastAsia="Calibri" w:hAnsi="Calibri"/>
          <w:szCs w:val="20"/>
          <w:lang w:eastAsia="es-ES"/>
        </w:rPr>
        <w:t xml:space="preserve">rá de 3,9 millones de toneladas, cifra 66,9% </w:t>
      </w:r>
      <w:r w:rsidR="00E40364">
        <w:rPr>
          <w:rFonts w:ascii="Calibri" w:eastAsia="Calibri" w:hAnsi="Calibri"/>
          <w:szCs w:val="20"/>
          <w:lang w:eastAsia="es-ES"/>
        </w:rPr>
        <w:t xml:space="preserve">inferior </w:t>
      </w:r>
      <w:r w:rsidR="00FD4501">
        <w:rPr>
          <w:rFonts w:ascii="Calibri" w:eastAsia="Calibri" w:hAnsi="Calibri"/>
          <w:szCs w:val="20"/>
          <w:lang w:eastAsia="es-ES"/>
        </w:rPr>
        <w:t>a sus estimaciones de superávit en la temporada 2012/2013 (11,8 millones de toneladas).</w:t>
      </w:r>
    </w:p>
    <w:p w:rsidR="00FD4501" w:rsidRPr="0055256A" w:rsidRDefault="00E40364" w:rsidP="00477677">
      <w:pPr>
        <w:jc w:val="both"/>
        <w:rPr>
          <w:rFonts w:ascii="Calibri" w:eastAsia="Calibri" w:hAnsi="Calibri"/>
          <w:szCs w:val="20"/>
          <w:lang w:eastAsia="es-ES"/>
        </w:rPr>
      </w:pPr>
      <w:r>
        <w:rPr>
          <w:rFonts w:ascii="Calibri" w:eastAsia="Calibri" w:hAnsi="Calibri"/>
          <w:szCs w:val="20"/>
          <w:lang w:eastAsia="es-ES"/>
        </w:rPr>
        <w:t>El banco h</w:t>
      </w:r>
      <w:r w:rsidR="00FD4501">
        <w:rPr>
          <w:rFonts w:ascii="Calibri" w:eastAsia="Calibri" w:hAnsi="Calibri"/>
          <w:szCs w:val="20"/>
          <w:lang w:eastAsia="es-ES"/>
        </w:rPr>
        <w:t xml:space="preserve">olandés </w:t>
      </w:r>
      <w:r w:rsidR="00FD4501" w:rsidRPr="00FD4501">
        <w:rPr>
          <w:rFonts w:ascii="Calibri" w:eastAsia="Calibri" w:hAnsi="Calibri"/>
          <w:b/>
          <w:color w:val="006600"/>
          <w:szCs w:val="20"/>
          <w:lang w:eastAsia="es-ES"/>
        </w:rPr>
        <w:t>Rabobank</w:t>
      </w:r>
      <w:r w:rsidR="00FD4501" w:rsidRPr="00FD4501">
        <w:rPr>
          <w:rFonts w:ascii="Calibri" w:eastAsia="Calibri" w:hAnsi="Calibri"/>
          <w:szCs w:val="20"/>
          <w:lang w:eastAsia="es-ES"/>
        </w:rPr>
        <w:t xml:space="preserve"> estima </w:t>
      </w:r>
      <w:r w:rsidR="00FD4501">
        <w:rPr>
          <w:rFonts w:ascii="Calibri" w:eastAsia="Calibri" w:hAnsi="Calibri"/>
          <w:szCs w:val="20"/>
          <w:lang w:eastAsia="es-ES"/>
        </w:rPr>
        <w:t xml:space="preserve">que para la temporada </w:t>
      </w:r>
      <w:r w:rsidR="00FD4501" w:rsidRPr="00FD4501">
        <w:rPr>
          <w:rFonts w:ascii="Calibri" w:eastAsia="Calibri" w:hAnsi="Calibri"/>
          <w:szCs w:val="20"/>
          <w:lang w:eastAsia="es-ES"/>
        </w:rPr>
        <w:t xml:space="preserve">2013/14 </w:t>
      </w:r>
      <w:r w:rsidR="00FD4501">
        <w:rPr>
          <w:rFonts w:ascii="Calibri" w:eastAsia="Calibri" w:hAnsi="Calibri"/>
          <w:szCs w:val="20"/>
          <w:lang w:eastAsia="es-ES"/>
        </w:rPr>
        <w:t xml:space="preserve">se registrará un </w:t>
      </w:r>
      <w:r w:rsidR="00477677">
        <w:rPr>
          <w:rFonts w:ascii="Calibri" w:eastAsia="Calibri" w:hAnsi="Calibri"/>
          <w:szCs w:val="20"/>
          <w:lang w:eastAsia="es-ES"/>
        </w:rPr>
        <w:t>superávit</w:t>
      </w:r>
      <w:r w:rsidR="00FD4501">
        <w:rPr>
          <w:rFonts w:ascii="Calibri" w:eastAsia="Calibri" w:hAnsi="Calibri"/>
          <w:szCs w:val="20"/>
          <w:lang w:eastAsia="es-ES"/>
        </w:rPr>
        <w:t xml:space="preserve"> mundial de azúcar de </w:t>
      </w:r>
      <w:r w:rsidR="00FD4501" w:rsidRPr="00FD4501">
        <w:rPr>
          <w:rFonts w:ascii="Calibri" w:eastAsia="Calibri" w:hAnsi="Calibri"/>
          <w:szCs w:val="20"/>
          <w:lang w:eastAsia="es-ES"/>
        </w:rPr>
        <w:t>3,7 millones de toneladas</w:t>
      </w:r>
      <w:r w:rsidR="00FD4501">
        <w:rPr>
          <w:rFonts w:ascii="Calibri" w:eastAsia="Calibri" w:hAnsi="Calibri"/>
          <w:szCs w:val="20"/>
          <w:lang w:eastAsia="es-ES"/>
        </w:rPr>
        <w:t>, cifra 69,9% inferior a</w:t>
      </w:r>
      <w:r w:rsidR="00477677">
        <w:rPr>
          <w:rFonts w:ascii="Calibri" w:eastAsia="Calibri" w:hAnsi="Calibri"/>
          <w:szCs w:val="20"/>
          <w:lang w:eastAsia="es-ES"/>
        </w:rPr>
        <w:t xml:space="preserve"> su pronóstico de superávit para la temporada 2012/13 (</w:t>
      </w:r>
      <w:r w:rsidR="00FD4501">
        <w:rPr>
          <w:rFonts w:ascii="Calibri" w:eastAsia="Calibri" w:hAnsi="Calibri"/>
          <w:szCs w:val="20"/>
          <w:lang w:eastAsia="es-ES"/>
        </w:rPr>
        <w:t>12,3 millones de toneladas</w:t>
      </w:r>
      <w:r w:rsidR="00477677">
        <w:rPr>
          <w:rFonts w:ascii="Calibri" w:eastAsia="Calibri" w:hAnsi="Calibri"/>
          <w:szCs w:val="20"/>
          <w:lang w:eastAsia="es-ES"/>
        </w:rPr>
        <w:t>)</w:t>
      </w:r>
    </w:p>
    <w:p w:rsidR="0055256A" w:rsidRDefault="00477677" w:rsidP="00A217F4">
      <w:pPr>
        <w:jc w:val="both"/>
        <w:rPr>
          <w:rFonts w:ascii="Calibri" w:eastAsia="Calibri" w:hAnsi="Calibri"/>
          <w:szCs w:val="20"/>
          <w:lang w:eastAsia="es-ES"/>
        </w:rPr>
      </w:pPr>
      <w:r>
        <w:rPr>
          <w:rFonts w:ascii="Calibri" w:eastAsia="Calibri" w:hAnsi="Calibri"/>
          <w:szCs w:val="20"/>
          <w:lang w:eastAsia="es-ES"/>
        </w:rPr>
        <w:t xml:space="preserve">Por su parte, la consultora inglesa </w:t>
      </w:r>
      <w:r w:rsidR="00B93B58">
        <w:rPr>
          <w:rFonts w:ascii="Calibri" w:eastAsia="Calibri" w:hAnsi="Calibri"/>
          <w:b/>
          <w:color w:val="006600"/>
          <w:szCs w:val="20"/>
          <w:lang w:eastAsia="es-ES"/>
        </w:rPr>
        <w:t>LMC I</w:t>
      </w:r>
      <w:r w:rsidRPr="00477677">
        <w:rPr>
          <w:rFonts w:ascii="Calibri" w:eastAsia="Calibri" w:hAnsi="Calibri"/>
          <w:b/>
          <w:color w:val="006600"/>
          <w:szCs w:val="20"/>
          <w:lang w:eastAsia="es-ES"/>
        </w:rPr>
        <w:t>nternational</w:t>
      </w:r>
      <w:r>
        <w:rPr>
          <w:rFonts w:ascii="Calibri" w:eastAsia="Calibri" w:hAnsi="Calibri"/>
          <w:b/>
          <w:color w:val="006600"/>
          <w:szCs w:val="20"/>
          <w:lang w:eastAsia="es-ES"/>
        </w:rPr>
        <w:t xml:space="preserve">, </w:t>
      </w:r>
      <w:r w:rsidRPr="00477677">
        <w:rPr>
          <w:rFonts w:ascii="Calibri" w:eastAsia="Calibri" w:hAnsi="Calibri"/>
          <w:szCs w:val="20"/>
          <w:lang w:eastAsia="es-ES"/>
        </w:rPr>
        <w:t xml:space="preserve">ha publicado en julio su </w:t>
      </w:r>
      <w:r w:rsidR="00B93B58" w:rsidRPr="00477677">
        <w:rPr>
          <w:rFonts w:ascii="Calibri" w:eastAsia="Calibri" w:hAnsi="Calibri"/>
          <w:szCs w:val="20"/>
          <w:lang w:eastAsia="es-ES"/>
        </w:rPr>
        <w:t>estimación</w:t>
      </w:r>
      <w:r w:rsidRPr="00477677">
        <w:rPr>
          <w:rFonts w:ascii="Calibri" w:eastAsia="Calibri" w:hAnsi="Calibri"/>
          <w:szCs w:val="20"/>
          <w:lang w:eastAsia="es-ES"/>
        </w:rPr>
        <w:t xml:space="preserve"> de balance </w:t>
      </w:r>
      <w:r w:rsidRPr="00477677">
        <w:rPr>
          <w:rFonts w:ascii="Calibri" w:eastAsia="Calibri" w:hAnsi="Calibri"/>
          <w:szCs w:val="20"/>
          <w:lang w:eastAsia="es-ES"/>
        </w:rPr>
        <w:lastRenderedPageBreak/>
        <w:t xml:space="preserve">azucarero mundial para la temporada 2013/14 en la cual prevé que, </w:t>
      </w:r>
      <w:r w:rsidR="00B93B58">
        <w:rPr>
          <w:rFonts w:ascii="Calibri" w:eastAsia="Calibri" w:hAnsi="Calibri"/>
          <w:szCs w:val="20"/>
          <w:lang w:eastAsia="es-ES"/>
        </w:rPr>
        <w:t>debido a los pronósticos de disminución en la producción de azúcar en Europa, India y México,  el superávit mundial se registrará en 4,7 millones de toneladas, cifra 62,4% inferior a su pronóstico de superávit para la temporada 2012/13 (12,5 millones de toneladas).</w:t>
      </w:r>
    </w:p>
    <w:p w:rsidR="00B93B58" w:rsidRDefault="00E56599" w:rsidP="00A217F4">
      <w:pPr>
        <w:jc w:val="both"/>
        <w:rPr>
          <w:rFonts w:ascii="Calibri" w:eastAsia="Calibri" w:hAnsi="Calibri"/>
          <w:szCs w:val="20"/>
          <w:lang w:eastAsia="es-ES"/>
        </w:rPr>
      </w:pPr>
      <w:r>
        <w:rPr>
          <w:rFonts w:ascii="Calibri" w:eastAsia="Calibri" w:hAnsi="Calibri"/>
          <w:szCs w:val="20"/>
          <w:lang w:eastAsia="es-ES"/>
        </w:rPr>
        <w:t>La Tabla 1, muestra el resumen de los pronósticos del balance azucarero mundial de algunos de los principales analistas del mercado del azúcar.</w:t>
      </w:r>
    </w:p>
    <w:p w:rsidR="00E56599" w:rsidRDefault="004A40F4" w:rsidP="004A40F4">
      <w:pPr>
        <w:spacing w:after="0" w:line="240" w:lineRule="auto"/>
        <w:jc w:val="center"/>
        <w:rPr>
          <w:rFonts w:ascii="Calibri" w:eastAsiaTheme="minorEastAsia" w:hAnsi="Calibri" w:cs="Calibri"/>
          <w:b/>
          <w:color w:val="008000"/>
          <w:sz w:val="24"/>
          <w:szCs w:val="24"/>
          <w:lang w:eastAsia="es-CO"/>
        </w:rPr>
      </w:pPr>
      <w:r w:rsidRPr="004A40F4">
        <w:rPr>
          <w:rFonts w:ascii="Calibri" w:eastAsiaTheme="minorEastAsia" w:hAnsi="Calibri" w:cs="Calibri"/>
          <w:b/>
          <w:color w:val="008000"/>
          <w:sz w:val="24"/>
          <w:szCs w:val="24"/>
          <w:lang w:eastAsia="es-CO"/>
        </w:rPr>
        <w:t>Tabla 1. Pronósticos</w:t>
      </w:r>
      <w:r w:rsidR="00E56599" w:rsidRPr="004A40F4">
        <w:rPr>
          <w:rFonts w:ascii="Calibri" w:eastAsiaTheme="minorEastAsia" w:hAnsi="Calibri" w:cs="Calibri"/>
          <w:b/>
          <w:color w:val="008000"/>
          <w:sz w:val="24"/>
          <w:szCs w:val="24"/>
          <w:lang w:eastAsia="es-CO"/>
        </w:rPr>
        <w:t xml:space="preserve"> de </w:t>
      </w:r>
      <w:r w:rsidRPr="004A40F4">
        <w:rPr>
          <w:rFonts w:ascii="Calibri" w:eastAsiaTheme="minorEastAsia" w:hAnsi="Calibri" w:cs="Calibri"/>
          <w:b/>
          <w:color w:val="008000"/>
          <w:sz w:val="24"/>
          <w:szCs w:val="24"/>
          <w:lang w:eastAsia="es-CO"/>
        </w:rPr>
        <w:t>Superávit</w:t>
      </w:r>
      <w:r w:rsidR="00E56599" w:rsidRPr="004A40F4">
        <w:rPr>
          <w:rFonts w:ascii="Calibri" w:eastAsiaTheme="minorEastAsia" w:hAnsi="Calibri" w:cs="Calibri"/>
          <w:b/>
          <w:color w:val="008000"/>
          <w:sz w:val="24"/>
          <w:szCs w:val="24"/>
          <w:lang w:eastAsia="es-CO"/>
        </w:rPr>
        <w:t xml:space="preserve"> Mundial temporadas 2012/13 – 2013/14</w:t>
      </w:r>
    </w:p>
    <w:tbl>
      <w:tblPr>
        <w:tblW w:w="5004" w:type="dxa"/>
        <w:tblInd w:w="55" w:type="dxa"/>
        <w:tblLayout w:type="fixed"/>
        <w:tblCellMar>
          <w:left w:w="70" w:type="dxa"/>
          <w:right w:w="70" w:type="dxa"/>
        </w:tblCellMar>
        <w:tblLook w:val="04A0" w:firstRow="1" w:lastRow="0" w:firstColumn="1" w:lastColumn="0" w:noHBand="0" w:noVBand="1"/>
      </w:tblPr>
      <w:tblGrid>
        <w:gridCol w:w="1149"/>
        <w:gridCol w:w="851"/>
        <w:gridCol w:w="850"/>
        <w:gridCol w:w="1134"/>
        <w:gridCol w:w="1020"/>
      </w:tblGrid>
      <w:tr w:rsidR="00E40364" w:rsidRPr="00E56599" w:rsidTr="00B10607">
        <w:trPr>
          <w:trHeight w:val="328"/>
        </w:trPr>
        <w:tc>
          <w:tcPr>
            <w:tcW w:w="1149" w:type="dxa"/>
            <w:tcBorders>
              <w:top w:val="single" w:sz="8" w:space="0" w:color="auto"/>
              <w:left w:val="single" w:sz="8" w:space="0" w:color="auto"/>
              <w:bottom w:val="single" w:sz="8" w:space="0" w:color="auto"/>
              <w:right w:val="single" w:sz="8" w:space="0" w:color="auto"/>
            </w:tcBorders>
            <w:shd w:val="clear" w:color="000000" w:fill="006600"/>
            <w:noWrap/>
            <w:vAlign w:val="center"/>
            <w:hideMark/>
          </w:tcPr>
          <w:p w:rsidR="00E40364" w:rsidRPr="00E56599" w:rsidRDefault="00E40364" w:rsidP="00E56599">
            <w:pPr>
              <w:spacing w:after="0" w:line="240" w:lineRule="auto"/>
              <w:jc w:val="center"/>
              <w:rPr>
                <w:rFonts w:ascii="Calibri" w:eastAsia="Times New Roman" w:hAnsi="Calibri" w:cs="Times New Roman"/>
                <w:b/>
                <w:bCs/>
                <w:color w:val="FFFFFF"/>
                <w:sz w:val="20"/>
                <w:lang w:eastAsia="es-CO"/>
              </w:rPr>
            </w:pPr>
            <w:r w:rsidRPr="00E56599">
              <w:rPr>
                <w:rFonts w:ascii="Calibri" w:eastAsia="Times New Roman" w:hAnsi="Calibri" w:cs="Times New Roman"/>
                <w:b/>
                <w:bCs/>
                <w:color w:val="FFFFFF"/>
                <w:sz w:val="20"/>
                <w:lang w:eastAsia="es-CO"/>
              </w:rPr>
              <w:t> </w:t>
            </w:r>
          </w:p>
        </w:tc>
        <w:tc>
          <w:tcPr>
            <w:tcW w:w="851" w:type="dxa"/>
            <w:tcBorders>
              <w:top w:val="single" w:sz="8" w:space="0" w:color="auto"/>
              <w:left w:val="nil"/>
              <w:bottom w:val="single" w:sz="8" w:space="0" w:color="auto"/>
              <w:right w:val="single" w:sz="8" w:space="0" w:color="auto"/>
            </w:tcBorders>
            <w:shd w:val="clear" w:color="000000" w:fill="006600"/>
            <w:vAlign w:val="center"/>
            <w:hideMark/>
          </w:tcPr>
          <w:p w:rsidR="00E40364" w:rsidRPr="00E56599" w:rsidRDefault="00E40364" w:rsidP="004A40F4">
            <w:pPr>
              <w:spacing w:after="0" w:line="240" w:lineRule="auto"/>
              <w:jc w:val="center"/>
              <w:rPr>
                <w:rFonts w:ascii="Calibri" w:eastAsia="Times New Roman" w:hAnsi="Calibri" w:cs="Times New Roman"/>
                <w:b/>
                <w:bCs/>
                <w:color w:val="FFFFFF"/>
                <w:sz w:val="20"/>
                <w:lang w:eastAsia="es-CO"/>
              </w:rPr>
            </w:pPr>
            <w:r w:rsidRPr="00E56599">
              <w:rPr>
                <w:rFonts w:ascii="Calibri" w:eastAsia="Times New Roman" w:hAnsi="Calibri" w:cs="Times New Roman"/>
                <w:b/>
                <w:bCs/>
                <w:color w:val="FFFFFF"/>
                <w:sz w:val="20"/>
                <w:lang w:eastAsia="es-CO"/>
              </w:rPr>
              <w:t>2012/13</w:t>
            </w:r>
          </w:p>
        </w:tc>
        <w:tc>
          <w:tcPr>
            <w:tcW w:w="850" w:type="dxa"/>
            <w:tcBorders>
              <w:top w:val="single" w:sz="8" w:space="0" w:color="auto"/>
              <w:left w:val="nil"/>
              <w:bottom w:val="single" w:sz="8" w:space="0" w:color="auto"/>
              <w:right w:val="single" w:sz="8" w:space="0" w:color="auto"/>
            </w:tcBorders>
            <w:shd w:val="clear" w:color="000000" w:fill="006600"/>
            <w:vAlign w:val="center"/>
            <w:hideMark/>
          </w:tcPr>
          <w:p w:rsidR="00E40364" w:rsidRPr="00E56599" w:rsidRDefault="00E40364" w:rsidP="004A40F4">
            <w:pPr>
              <w:spacing w:after="0" w:line="240" w:lineRule="auto"/>
              <w:jc w:val="center"/>
              <w:rPr>
                <w:rFonts w:ascii="Calibri" w:eastAsia="Times New Roman" w:hAnsi="Calibri" w:cs="Times New Roman"/>
                <w:b/>
                <w:bCs/>
                <w:color w:val="FFFFFF"/>
                <w:sz w:val="20"/>
                <w:lang w:eastAsia="es-CO"/>
              </w:rPr>
            </w:pPr>
            <w:r w:rsidRPr="00E56599">
              <w:rPr>
                <w:rFonts w:ascii="Calibri" w:eastAsia="Times New Roman" w:hAnsi="Calibri" w:cs="Times New Roman"/>
                <w:b/>
                <w:bCs/>
                <w:color w:val="FFFFFF"/>
                <w:sz w:val="20"/>
                <w:lang w:eastAsia="es-CO"/>
              </w:rPr>
              <w:t>2013/14</w:t>
            </w:r>
          </w:p>
        </w:tc>
        <w:tc>
          <w:tcPr>
            <w:tcW w:w="2154" w:type="dxa"/>
            <w:gridSpan w:val="2"/>
            <w:tcBorders>
              <w:top w:val="single" w:sz="8" w:space="0" w:color="auto"/>
              <w:left w:val="nil"/>
              <w:bottom w:val="single" w:sz="8" w:space="0" w:color="auto"/>
              <w:right w:val="single" w:sz="8" w:space="0" w:color="auto"/>
            </w:tcBorders>
            <w:shd w:val="clear" w:color="000000" w:fill="006600"/>
            <w:noWrap/>
            <w:vAlign w:val="center"/>
            <w:hideMark/>
          </w:tcPr>
          <w:p w:rsidR="00E40364" w:rsidRPr="00E56599" w:rsidRDefault="00E40364" w:rsidP="00E40364">
            <w:pPr>
              <w:spacing w:after="0" w:line="240" w:lineRule="auto"/>
              <w:jc w:val="center"/>
              <w:rPr>
                <w:rFonts w:ascii="Calibri" w:eastAsia="Times New Roman" w:hAnsi="Calibri" w:cs="Times New Roman"/>
                <w:b/>
                <w:bCs/>
                <w:color w:val="FFFFFF"/>
                <w:sz w:val="20"/>
                <w:lang w:eastAsia="es-CO"/>
              </w:rPr>
            </w:pPr>
            <w:r w:rsidRPr="00E56599">
              <w:rPr>
                <w:rFonts w:ascii="Calibri" w:eastAsia="Times New Roman" w:hAnsi="Calibri" w:cs="Times New Roman"/>
                <w:b/>
                <w:bCs/>
                <w:color w:val="FFFFFF"/>
                <w:sz w:val="20"/>
                <w:lang w:eastAsia="es-CO"/>
              </w:rPr>
              <w:t>Diferencia</w:t>
            </w:r>
          </w:p>
        </w:tc>
      </w:tr>
      <w:tr w:rsidR="00E56599" w:rsidRPr="00E56599" w:rsidTr="004A40F4">
        <w:trPr>
          <w:trHeight w:val="219"/>
        </w:trPr>
        <w:tc>
          <w:tcPr>
            <w:tcW w:w="1149" w:type="dxa"/>
            <w:tcBorders>
              <w:top w:val="single" w:sz="8" w:space="0" w:color="auto"/>
              <w:left w:val="single" w:sz="8" w:space="0" w:color="auto"/>
              <w:bottom w:val="single" w:sz="8" w:space="0" w:color="auto"/>
              <w:right w:val="single" w:sz="8" w:space="0" w:color="auto"/>
            </w:tcBorders>
            <w:shd w:val="clear" w:color="000000" w:fill="006600"/>
            <w:noWrap/>
            <w:vAlign w:val="center"/>
          </w:tcPr>
          <w:p w:rsidR="00E56599" w:rsidRPr="00E56599" w:rsidRDefault="00E56599" w:rsidP="00E56599">
            <w:pPr>
              <w:spacing w:after="0" w:line="240" w:lineRule="auto"/>
              <w:jc w:val="center"/>
              <w:rPr>
                <w:rFonts w:ascii="Calibri" w:eastAsia="Times New Roman" w:hAnsi="Calibri" w:cs="Times New Roman"/>
                <w:b/>
                <w:bCs/>
                <w:color w:val="FFFFFF"/>
                <w:sz w:val="20"/>
                <w:lang w:eastAsia="es-CO"/>
              </w:rPr>
            </w:pPr>
          </w:p>
        </w:tc>
        <w:tc>
          <w:tcPr>
            <w:tcW w:w="2835" w:type="dxa"/>
            <w:gridSpan w:val="3"/>
            <w:tcBorders>
              <w:top w:val="single" w:sz="8" w:space="0" w:color="auto"/>
              <w:left w:val="nil"/>
              <w:bottom w:val="single" w:sz="8" w:space="0" w:color="auto"/>
              <w:right w:val="single" w:sz="8" w:space="0" w:color="auto"/>
            </w:tcBorders>
            <w:shd w:val="clear" w:color="000000" w:fill="006600"/>
            <w:vAlign w:val="center"/>
          </w:tcPr>
          <w:p w:rsidR="00E56599" w:rsidRPr="00E56599" w:rsidRDefault="00E56599" w:rsidP="00E56599">
            <w:pPr>
              <w:spacing w:after="0" w:line="240" w:lineRule="auto"/>
              <w:jc w:val="center"/>
              <w:rPr>
                <w:rFonts w:ascii="Calibri" w:eastAsia="Times New Roman" w:hAnsi="Calibri" w:cs="Times New Roman"/>
                <w:b/>
                <w:bCs/>
                <w:color w:val="FFFFFF"/>
                <w:sz w:val="20"/>
                <w:lang w:eastAsia="es-CO"/>
              </w:rPr>
            </w:pPr>
            <w:r>
              <w:rPr>
                <w:rFonts w:ascii="Calibri" w:eastAsia="Times New Roman" w:hAnsi="Calibri" w:cs="Times New Roman"/>
                <w:b/>
                <w:bCs/>
                <w:color w:val="FFFFFF"/>
                <w:sz w:val="20"/>
                <w:lang w:eastAsia="es-CO"/>
              </w:rPr>
              <w:t>Millones de Toneladas</w:t>
            </w:r>
          </w:p>
        </w:tc>
        <w:tc>
          <w:tcPr>
            <w:tcW w:w="1020" w:type="dxa"/>
            <w:tcBorders>
              <w:top w:val="single" w:sz="8" w:space="0" w:color="auto"/>
              <w:left w:val="nil"/>
              <w:bottom w:val="single" w:sz="8" w:space="0" w:color="auto"/>
              <w:right w:val="single" w:sz="8" w:space="0" w:color="auto"/>
            </w:tcBorders>
            <w:shd w:val="clear" w:color="000000" w:fill="006600"/>
            <w:noWrap/>
            <w:vAlign w:val="center"/>
          </w:tcPr>
          <w:p w:rsidR="00E56599" w:rsidRPr="00E56599" w:rsidRDefault="00E56599" w:rsidP="00E56599">
            <w:pPr>
              <w:spacing w:after="0" w:line="360" w:lineRule="auto"/>
              <w:jc w:val="center"/>
              <w:rPr>
                <w:rFonts w:ascii="Calibri" w:eastAsia="Times New Roman" w:hAnsi="Calibri" w:cs="Times New Roman"/>
                <w:b/>
                <w:bCs/>
                <w:color w:val="FFFFFF"/>
                <w:sz w:val="20"/>
                <w:lang w:eastAsia="es-CO"/>
              </w:rPr>
            </w:pPr>
            <w:r>
              <w:rPr>
                <w:rFonts w:ascii="Calibri" w:eastAsia="Times New Roman" w:hAnsi="Calibri" w:cs="Times New Roman"/>
                <w:b/>
                <w:bCs/>
                <w:color w:val="FFFFFF"/>
                <w:sz w:val="20"/>
                <w:lang w:eastAsia="es-CO"/>
              </w:rPr>
              <w:t>%</w:t>
            </w:r>
          </w:p>
        </w:tc>
      </w:tr>
      <w:tr w:rsidR="00E56599" w:rsidRPr="00E56599" w:rsidTr="004A40F4">
        <w:trPr>
          <w:trHeight w:val="257"/>
        </w:trPr>
        <w:tc>
          <w:tcPr>
            <w:tcW w:w="1149" w:type="dxa"/>
            <w:tcBorders>
              <w:top w:val="nil"/>
              <w:left w:val="single" w:sz="8" w:space="0" w:color="auto"/>
              <w:bottom w:val="nil"/>
              <w:right w:val="single" w:sz="8" w:space="0" w:color="auto"/>
            </w:tcBorders>
            <w:shd w:val="clear" w:color="auto" w:fill="auto"/>
            <w:noWrap/>
            <w:vAlign w:val="bottom"/>
            <w:hideMark/>
          </w:tcPr>
          <w:p w:rsidR="00E56599" w:rsidRPr="00E56599" w:rsidRDefault="00E56599" w:rsidP="00E56599">
            <w:pPr>
              <w:spacing w:after="0" w:line="240" w:lineRule="auto"/>
              <w:rPr>
                <w:rFonts w:ascii="Calibri" w:eastAsia="Times New Roman" w:hAnsi="Calibri" w:cs="Times New Roman"/>
                <w:b/>
                <w:bCs/>
                <w:sz w:val="20"/>
                <w:lang w:eastAsia="es-CO"/>
              </w:rPr>
            </w:pPr>
            <w:r w:rsidRPr="00E56599">
              <w:rPr>
                <w:rFonts w:ascii="Calibri" w:eastAsia="Times New Roman" w:hAnsi="Calibri" w:cs="Times New Roman"/>
                <w:b/>
                <w:bCs/>
                <w:sz w:val="20"/>
                <w:lang w:eastAsia="es-CO"/>
              </w:rPr>
              <w:t xml:space="preserve">Czarnikow </w:t>
            </w:r>
          </w:p>
        </w:tc>
        <w:tc>
          <w:tcPr>
            <w:tcW w:w="851"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10,2</w:t>
            </w:r>
          </w:p>
        </w:tc>
        <w:tc>
          <w:tcPr>
            <w:tcW w:w="850" w:type="dxa"/>
            <w:tcBorders>
              <w:top w:val="nil"/>
              <w:left w:val="nil"/>
              <w:bottom w:val="nil"/>
              <w:right w:val="single" w:sz="8" w:space="0" w:color="auto"/>
            </w:tcBorders>
            <w:shd w:val="clear" w:color="auto" w:fill="auto"/>
            <w:noWrap/>
            <w:vAlign w:val="bottom"/>
            <w:hideMark/>
          </w:tcPr>
          <w:p w:rsidR="00E56599" w:rsidRPr="004A40F4" w:rsidRDefault="00E56599" w:rsidP="00E56599">
            <w:pPr>
              <w:spacing w:after="0" w:line="240" w:lineRule="auto"/>
              <w:jc w:val="center"/>
              <w:rPr>
                <w:rFonts w:ascii="Calibri" w:eastAsia="Times New Roman" w:hAnsi="Calibri" w:cs="Times New Roman"/>
                <w:b/>
                <w:color w:val="FF0000"/>
                <w:sz w:val="20"/>
                <w:lang w:eastAsia="es-CO"/>
              </w:rPr>
            </w:pPr>
            <w:r w:rsidRPr="004A40F4">
              <w:rPr>
                <w:rFonts w:ascii="Calibri" w:eastAsia="Times New Roman" w:hAnsi="Calibri" w:cs="Times New Roman"/>
                <w:b/>
                <w:color w:val="FF0000"/>
                <w:sz w:val="20"/>
                <w:lang w:eastAsia="es-CO"/>
              </w:rPr>
              <w:t>3,9</w:t>
            </w:r>
          </w:p>
        </w:tc>
        <w:tc>
          <w:tcPr>
            <w:tcW w:w="1134"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-6,3</w:t>
            </w:r>
          </w:p>
        </w:tc>
        <w:tc>
          <w:tcPr>
            <w:tcW w:w="1020"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-61,8</w:t>
            </w:r>
            <w:r>
              <w:rPr>
                <w:rFonts w:ascii="Calibri" w:eastAsia="Times New Roman" w:hAnsi="Calibri" w:cs="Times New Roman"/>
                <w:color w:val="000000"/>
                <w:sz w:val="20"/>
                <w:lang w:eastAsia="es-CO"/>
              </w:rPr>
              <w:t>%</w:t>
            </w:r>
          </w:p>
        </w:tc>
      </w:tr>
      <w:tr w:rsidR="00E56599" w:rsidRPr="00E56599" w:rsidTr="004A40F4">
        <w:trPr>
          <w:trHeight w:val="257"/>
        </w:trPr>
        <w:tc>
          <w:tcPr>
            <w:tcW w:w="1149" w:type="dxa"/>
            <w:tcBorders>
              <w:top w:val="nil"/>
              <w:left w:val="single" w:sz="8" w:space="0" w:color="auto"/>
              <w:bottom w:val="nil"/>
              <w:right w:val="single" w:sz="8" w:space="0" w:color="auto"/>
            </w:tcBorders>
            <w:shd w:val="clear" w:color="auto" w:fill="auto"/>
            <w:noWrap/>
            <w:vAlign w:val="bottom"/>
            <w:hideMark/>
          </w:tcPr>
          <w:p w:rsidR="00E56599" w:rsidRPr="00E56599" w:rsidRDefault="00E56599" w:rsidP="00E56599">
            <w:pPr>
              <w:spacing w:after="0" w:line="240" w:lineRule="auto"/>
              <w:rPr>
                <w:rFonts w:ascii="Calibri" w:eastAsia="Times New Roman" w:hAnsi="Calibri" w:cs="Times New Roman"/>
                <w:b/>
                <w:bCs/>
                <w:sz w:val="20"/>
                <w:lang w:eastAsia="es-CO"/>
              </w:rPr>
            </w:pPr>
            <w:r w:rsidRPr="00E56599">
              <w:rPr>
                <w:rFonts w:ascii="Calibri" w:eastAsia="Times New Roman" w:hAnsi="Calibri" w:cs="Times New Roman"/>
                <w:b/>
                <w:bCs/>
                <w:sz w:val="20"/>
                <w:lang w:eastAsia="es-CO"/>
              </w:rPr>
              <w:t>Kings</w:t>
            </w:r>
            <w:r w:rsidR="00074A06">
              <w:rPr>
                <w:rFonts w:ascii="Calibri" w:eastAsia="Times New Roman" w:hAnsi="Calibri" w:cs="Times New Roman"/>
                <w:b/>
                <w:bCs/>
                <w:sz w:val="20"/>
                <w:lang w:eastAsia="es-CO"/>
              </w:rPr>
              <w:t>man</w:t>
            </w:r>
          </w:p>
        </w:tc>
        <w:tc>
          <w:tcPr>
            <w:tcW w:w="851"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11,8</w:t>
            </w:r>
          </w:p>
        </w:tc>
        <w:tc>
          <w:tcPr>
            <w:tcW w:w="850" w:type="dxa"/>
            <w:tcBorders>
              <w:top w:val="nil"/>
              <w:left w:val="nil"/>
              <w:bottom w:val="nil"/>
              <w:right w:val="single" w:sz="8" w:space="0" w:color="auto"/>
            </w:tcBorders>
            <w:shd w:val="clear" w:color="auto" w:fill="auto"/>
            <w:noWrap/>
            <w:vAlign w:val="bottom"/>
            <w:hideMark/>
          </w:tcPr>
          <w:p w:rsidR="00E56599" w:rsidRPr="004A40F4" w:rsidRDefault="00E56599" w:rsidP="00E56599">
            <w:pPr>
              <w:spacing w:after="0" w:line="240" w:lineRule="auto"/>
              <w:jc w:val="center"/>
              <w:rPr>
                <w:rFonts w:ascii="Calibri" w:eastAsia="Times New Roman" w:hAnsi="Calibri" w:cs="Times New Roman"/>
                <w:b/>
                <w:color w:val="FF0000"/>
                <w:sz w:val="20"/>
                <w:lang w:eastAsia="es-CO"/>
              </w:rPr>
            </w:pPr>
            <w:r w:rsidRPr="004A40F4">
              <w:rPr>
                <w:rFonts w:ascii="Calibri" w:eastAsia="Times New Roman" w:hAnsi="Calibri" w:cs="Times New Roman"/>
                <w:b/>
                <w:color w:val="FF0000"/>
                <w:sz w:val="20"/>
                <w:lang w:eastAsia="es-CO"/>
              </w:rPr>
              <w:t>3,9</w:t>
            </w:r>
          </w:p>
        </w:tc>
        <w:tc>
          <w:tcPr>
            <w:tcW w:w="1134"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-7,9</w:t>
            </w:r>
          </w:p>
        </w:tc>
        <w:tc>
          <w:tcPr>
            <w:tcW w:w="1020"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-66,9%</w:t>
            </w:r>
          </w:p>
        </w:tc>
      </w:tr>
      <w:tr w:rsidR="00E56599" w:rsidRPr="00E56599" w:rsidTr="004A40F4">
        <w:trPr>
          <w:trHeight w:val="257"/>
        </w:trPr>
        <w:tc>
          <w:tcPr>
            <w:tcW w:w="1149" w:type="dxa"/>
            <w:tcBorders>
              <w:top w:val="nil"/>
              <w:left w:val="single" w:sz="8" w:space="0" w:color="auto"/>
              <w:bottom w:val="nil"/>
              <w:right w:val="single" w:sz="8" w:space="0" w:color="auto"/>
            </w:tcBorders>
            <w:shd w:val="clear" w:color="auto" w:fill="auto"/>
            <w:noWrap/>
            <w:vAlign w:val="bottom"/>
            <w:hideMark/>
          </w:tcPr>
          <w:p w:rsidR="00E56599" w:rsidRPr="00E56599" w:rsidRDefault="00E56599" w:rsidP="00E56599">
            <w:pPr>
              <w:spacing w:after="0" w:line="240" w:lineRule="auto"/>
              <w:rPr>
                <w:rFonts w:ascii="Calibri" w:eastAsia="Times New Roman" w:hAnsi="Calibri" w:cs="Times New Roman"/>
                <w:b/>
                <w:bCs/>
                <w:sz w:val="20"/>
                <w:lang w:eastAsia="es-CO"/>
              </w:rPr>
            </w:pPr>
            <w:r w:rsidRPr="00E56599">
              <w:rPr>
                <w:rFonts w:ascii="Calibri" w:eastAsia="Times New Roman" w:hAnsi="Calibri" w:cs="Times New Roman"/>
                <w:b/>
                <w:bCs/>
                <w:sz w:val="20"/>
                <w:lang w:eastAsia="es-CO"/>
              </w:rPr>
              <w:t xml:space="preserve">Rabobank </w:t>
            </w:r>
          </w:p>
        </w:tc>
        <w:tc>
          <w:tcPr>
            <w:tcW w:w="851"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12,3</w:t>
            </w:r>
          </w:p>
        </w:tc>
        <w:tc>
          <w:tcPr>
            <w:tcW w:w="850" w:type="dxa"/>
            <w:tcBorders>
              <w:top w:val="nil"/>
              <w:left w:val="nil"/>
              <w:bottom w:val="nil"/>
              <w:right w:val="single" w:sz="8" w:space="0" w:color="auto"/>
            </w:tcBorders>
            <w:shd w:val="clear" w:color="auto" w:fill="auto"/>
            <w:noWrap/>
            <w:vAlign w:val="bottom"/>
            <w:hideMark/>
          </w:tcPr>
          <w:p w:rsidR="00E56599" w:rsidRPr="004A40F4" w:rsidRDefault="00E56599" w:rsidP="00E56599">
            <w:pPr>
              <w:spacing w:after="0" w:line="240" w:lineRule="auto"/>
              <w:jc w:val="center"/>
              <w:rPr>
                <w:rFonts w:ascii="Calibri" w:eastAsia="Times New Roman" w:hAnsi="Calibri" w:cs="Times New Roman"/>
                <w:b/>
                <w:color w:val="FF0000"/>
                <w:sz w:val="20"/>
                <w:lang w:eastAsia="es-CO"/>
              </w:rPr>
            </w:pPr>
            <w:r w:rsidRPr="004A40F4">
              <w:rPr>
                <w:rFonts w:ascii="Calibri" w:eastAsia="Times New Roman" w:hAnsi="Calibri" w:cs="Times New Roman"/>
                <w:b/>
                <w:color w:val="FF0000"/>
                <w:sz w:val="20"/>
                <w:lang w:eastAsia="es-CO"/>
              </w:rPr>
              <w:t>3,7</w:t>
            </w:r>
          </w:p>
        </w:tc>
        <w:tc>
          <w:tcPr>
            <w:tcW w:w="1134"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-8,6</w:t>
            </w:r>
          </w:p>
        </w:tc>
        <w:tc>
          <w:tcPr>
            <w:tcW w:w="1020" w:type="dxa"/>
            <w:tcBorders>
              <w:top w:val="nil"/>
              <w:left w:val="nil"/>
              <w:bottom w:val="nil"/>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-69,9%</w:t>
            </w:r>
          </w:p>
        </w:tc>
      </w:tr>
      <w:tr w:rsidR="00E56599" w:rsidRPr="00E56599" w:rsidTr="004A40F4">
        <w:trPr>
          <w:trHeight w:val="269"/>
        </w:trPr>
        <w:tc>
          <w:tcPr>
            <w:tcW w:w="1149" w:type="dxa"/>
            <w:tcBorders>
              <w:top w:val="nil"/>
              <w:left w:val="single" w:sz="8" w:space="0" w:color="auto"/>
              <w:bottom w:val="single" w:sz="8" w:space="0" w:color="auto"/>
              <w:right w:val="single" w:sz="8" w:space="0" w:color="auto"/>
            </w:tcBorders>
            <w:shd w:val="clear" w:color="auto" w:fill="auto"/>
            <w:noWrap/>
            <w:vAlign w:val="bottom"/>
            <w:hideMark/>
          </w:tcPr>
          <w:p w:rsidR="00E56599" w:rsidRPr="00E56599" w:rsidRDefault="00E56599" w:rsidP="00E56599">
            <w:pPr>
              <w:spacing w:after="0" w:line="240" w:lineRule="auto"/>
              <w:rPr>
                <w:rFonts w:ascii="Calibri" w:eastAsia="Times New Roman" w:hAnsi="Calibri" w:cs="Times New Roman"/>
                <w:b/>
                <w:bCs/>
                <w:sz w:val="20"/>
                <w:lang w:eastAsia="es-CO"/>
              </w:rPr>
            </w:pPr>
            <w:r w:rsidRPr="00E56599">
              <w:rPr>
                <w:rFonts w:ascii="Calibri" w:eastAsia="Times New Roman" w:hAnsi="Calibri" w:cs="Times New Roman"/>
                <w:b/>
                <w:bCs/>
                <w:sz w:val="20"/>
                <w:lang w:eastAsia="es-CO"/>
              </w:rPr>
              <w:t xml:space="preserve">LMC </w:t>
            </w:r>
          </w:p>
        </w:tc>
        <w:tc>
          <w:tcPr>
            <w:tcW w:w="851" w:type="dxa"/>
            <w:tcBorders>
              <w:top w:val="nil"/>
              <w:left w:val="nil"/>
              <w:bottom w:val="single" w:sz="8" w:space="0" w:color="auto"/>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12,5</w:t>
            </w:r>
          </w:p>
        </w:tc>
        <w:tc>
          <w:tcPr>
            <w:tcW w:w="850" w:type="dxa"/>
            <w:tcBorders>
              <w:top w:val="nil"/>
              <w:left w:val="nil"/>
              <w:bottom w:val="single" w:sz="8" w:space="0" w:color="auto"/>
              <w:right w:val="single" w:sz="8" w:space="0" w:color="auto"/>
            </w:tcBorders>
            <w:shd w:val="clear" w:color="auto" w:fill="auto"/>
            <w:noWrap/>
            <w:vAlign w:val="bottom"/>
            <w:hideMark/>
          </w:tcPr>
          <w:p w:rsidR="00E56599" w:rsidRPr="004A40F4" w:rsidRDefault="00E56599" w:rsidP="00E56599">
            <w:pPr>
              <w:spacing w:after="0" w:line="240" w:lineRule="auto"/>
              <w:jc w:val="center"/>
              <w:rPr>
                <w:rFonts w:ascii="Calibri" w:eastAsia="Times New Roman" w:hAnsi="Calibri" w:cs="Times New Roman"/>
                <w:b/>
                <w:color w:val="FF0000"/>
                <w:sz w:val="20"/>
                <w:lang w:eastAsia="es-CO"/>
              </w:rPr>
            </w:pPr>
            <w:r w:rsidRPr="004A40F4">
              <w:rPr>
                <w:rFonts w:ascii="Calibri" w:eastAsia="Times New Roman" w:hAnsi="Calibri" w:cs="Times New Roman"/>
                <w:b/>
                <w:color w:val="FF0000"/>
                <w:sz w:val="20"/>
                <w:lang w:eastAsia="es-CO"/>
              </w:rPr>
              <w:t>4,7</w:t>
            </w:r>
          </w:p>
        </w:tc>
        <w:tc>
          <w:tcPr>
            <w:tcW w:w="1134" w:type="dxa"/>
            <w:tcBorders>
              <w:top w:val="nil"/>
              <w:left w:val="nil"/>
              <w:bottom w:val="single" w:sz="8" w:space="0" w:color="auto"/>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-7,8</w:t>
            </w:r>
          </w:p>
        </w:tc>
        <w:tc>
          <w:tcPr>
            <w:tcW w:w="1020" w:type="dxa"/>
            <w:tcBorders>
              <w:top w:val="nil"/>
              <w:left w:val="nil"/>
              <w:bottom w:val="single" w:sz="8" w:space="0" w:color="auto"/>
              <w:right w:val="single" w:sz="8" w:space="0" w:color="auto"/>
            </w:tcBorders>
            <w:shd w:val="clear" w:color="auto" w:fill="auto"/>
            <w:noWrap/>
            <w:vAlign w:val="bottom"/>
            <w:hideMark/>
          </w:tcPr>
          <w:p w:rsidR="00E56599" w:rsidRPr="00E56599" w:rsidRDefault="00E56599" w:rsidP="00E56599">
            <w:pPr>
              <w:spacing w:after="0" w:line="240" w:lineRule="auto"/>
              <w:jc w:val="center"/>
              <w:rPr>
                <w:rFonts w:ascii="Calibri" w:eastAsia="Times New Roman" w:hAnsi="Calibri" w:cs="Times New Roman"/>
                <w:color w:val="000000"/>
                <w:sz w:val="20"/>
                <w:lang w:eastAsia="es-CO"/>
              </w:rPr>
            </w:pPr>
            <w:r w:rsidRPr="00E56599">
              <w:rPr>
                <w:rFonts w:ascii="Calibri" w:eastAsia="Times New Roman" w:hAnsi="Calibri" w:cs="Times New Roman"/>
                <w:color w:val="000000"/>
                <w:sz w:val="20"/>
                <w:lang w:eastAsia="es-CO"/>
              </w:rPr>
              <w:t>-62,4%</w:t>
            </w:r>
          </w:p>
        </w:tc>
      </w:tr>
    </w:tbl>
    <w:p w:rsidR="00E56599" w:rsidRPr="00CE3FBB" w:rsidRDefault="004A40F4" w:rsidP="00A217F4">
      <w:pPr>
        <w:jc w:val="both"/>
        <w:rPr>
          <w:rFonts w:ascii="Calibri" w:eastAsia="Calibri" w:hAnsi="Calibri"/>
          <w:b/>
          <w:color w:val="006600"/>
          <w:sz w:val="20"/>
          <w:szCs w:val="20"/>
          <w:lang w:eastAsia="es-ES"/>
        </w:rPr>
      </w:pPr>
      <w:r w:rsidRPr="00CE3FBB">
        <w:rPr>
          <w:rFonts w:ascii="Calibri" w:eastAsia="Calibri" w:hAnsi="Calibri"/>
          <w:b/>
          <w:color w:val="006600"/>
          <w:sz w:val="20"/>
          <w:szCs w:val="20"/>
          <w:lang w:eastAsia="es-ES"/>
        </w:rPr>
        <w:t>Fuente: OIA, LMC – Cálculos Asocaña</w:t>
      </w:r>
    </w:p>
    <w:p w:rsidR="00074A06" w:rsidRDefault="00564D29" w:rsidP="00564D29">
      <w:pPr>
        <w:jc w:val="both"/>
        <w:rPr>
          <w:rFonts w:ascii="Calibri" w:eastAsia="Calibri" w:hAnsi="Calibri"/>
          <w:szCs w:val="20"/>
          <w:lang w:eastAsia="es-ES"/>
        </w:rPr>
      </w:pPr>
      <w:r w:rsidRPr="00564D29">
        <w:rPr>
          <w:rFonts w:ascii="Calibri" w:eastAsia="Calibri" w:hAnsi="Calibri"/>
          <w:szCs w:val="20"/>
          <w:lang w:eastAsia="es-ES"/>
        </w:rPr>
        <w:t>En este contexto</w:t>
      </w:r>
      <w:r w:rsidR="00521FFD">
        <w:rPr>
          <w:rFonts w:ascii="Calibri" w:eastAsia="Calibri" w:hAnsi="Calibri"/>
          <w:szCs w:val="20"/>
          <w:lang w:eastAsia="es-ES"/>
        </w:rPr>
        <w:t xml:space="preserve"> de reducciones en los pronósticos del superávit mundial en la temporada 2013/14 frente al registrado en la temporada </w:t>
      </w:r>
      <w:r w:rsidR="00E40364">
        <w:rPr>
          <w:rFonts w:ascii="Calibri" w:eastAsia="Calibri" w:hAnsi="Calibri"/>
          <w:szCs w:val="20"/>
          <w:lang w:eastAsia="es-ES"/>
        </w:rPr>
        <w:t>anterior</w:t>
      </w:r>
      <w:r w:rsidRPr="00564D29">
        <w:rPr>
          <w:rFonts w:ascii="Calibri" w:eastAsia="Calibri" w:hAnsi="Calibri"/>
          <w:szCs w:val="20"/>
          <w:lang w:eastAsia="es-ES"/>
        </w:rPr>
        <w:t>,</w:t>
      </w:r>
      <w:r w:rsidRPr="00074A06">
        <w:rPr>
          <w:rFonts w:ascii="Calibri" w:eastAsia="Calibri" w:hAnsi="Calibri"/>
          <w:szCs w:val="20"/>
          <w:lang w:eastAsia="es-ES"/>
        </w:rPr>
        <w:t xml:space="preserve"> </w:t>
      </w:r>
      <w:r w:rsidR="00074A06" w:rsidRPr="00074A06">
        <w:rPr>
          <w:rFonts w:ascii="Calibri" w:eastAsia="Calibri" w:hAnsi="Calibri"/>
          <w:szCs w:val="20"/>
          <w:lang w:eastAsia="es-ES"/>
        </w:rPr>
        <w:t xml:space="preserve">los precios del azúcar en el mercado internacional han comenzado a reaccionar y, las posiciones negociadas para 2014 han incrementado su </w:t>
      </w:r>
      <w:r w:rsidR="00521FFD">
        <w:rPr>
          <w:rFonts w:ascii="Calibri" w:eastAsia="Calibri" w:hAnsi="Calibri"/>
          <w:szCs w:val="20"/>
          <w:lang w:eastAsia="es-ES"/>
        </w:rPr>
        <w:t>precio</w:t>
      </w:r>
      <w:r w:rsidR="00074A06" w:rsidRPr="00074A06">
        <w:rPr>
          <w:rFonts w:ascii="Calibri" w:eastAsia="Calibri" w:hAnsi="Calibri"/>
          <w:szCs w:val="20"/>
          <w:lang w:eastAsia="es-ES"/>
        </w:rPr>
        <w:t>.</w:t>
      </w:r>
      <w:r w:rsidR="00074A06">
        <w:rPr>
          <w:rFonts w:ascii="Calibri" w:eastAsia="Calibri" w:hAnsi="Calibri"/>
          <w:szCs w:val="20"/>
          <w:lang w:eastAsia="es-ES"/>
        </w:rPr>
        <w:t xml:space="preserve"> Específicamente, el precio del azúcar crudo en la bolsa de NY, para las cotizaciones de mar-14, may-14 y oct-14 se ha incrementado y oscila alrededor de los </w:t>
      </w:r>
      <w:proofErr w:type="spellStart"/>
      <w:r w:rsidR="00074A06">
        <w:rPr>
          <w:rFonts w:ascii="Calibri" w:eastAsia="Calibri" w:hAnsi="Calibri"/>
          <w:szCs w:val="20"/>
          <w:lang w:eastAsia="es-ES"/>
        </w:rPr>
        <w:t>USDcen</w:t>
      </w:r>
      <w:proofErr w:type="spellEnd"/>
      <w:r w:rsidR="00074A06">
        <w:rPr>
          <w:rFonts w:ascii="Calibri" w:eastAsia="Calibri" w:hAnsi="Calibri"/>
          <w:szCs w:val="20"/>
          <w:lang w:eastAsia="es-ES"/>
        </w:rPr>
        <w:t>/lb 17 (Gráfico 1).</w:t>
      </w:r>
    </w:p>
    <w:p w:rsidR="004A40F4" w:rsidRPr="00074A06" w:rsidRDefault="00074A06" w:rsidP="00074A06">
      <w:pPr>
        <w:spacing w:after="0" w:line="240" w:lineRule="auto"/>
        <w:jc w:val="center"/>
        <w:rPr>
          <w:rFonts w:ascii="Calibri" w:eastAsiaTheme="minorEastAsia" w:hAnsi="Calibri" w:cs="Calibri"/>
          <w:b/>
          <w:color w:val="008000"/>
          <w:sz w:val="24"/>
          <w:szCs w:val="24"/>
          <w:lang w:eastAsia="es-CO"/>
        </w:rPr>
      </w:pPr>
      <w:r w:rsidRPr="00074A06">
        <w:rPr>
          <w:rFonts w:ascii="Calibri" w:eastAsiaTheme="minorEastAsia" w:hAnsi="Calibri" w:cs="Calibri"/>
          <w:b/>
          <w:color w:val="008000"/>
          <w:sz w:val="24"/>
          <w:szCs w:val="24"/>
          <w:lang w:eastAsia="es-CO"/>
        </w:rPr>
        <w:t>Gráfico 1. Mercado de Futuros de Azúcar Crudo (</w:t>
      </w:r>
      <w:proofErr w:type="spellStart"/>
      <w:r w:rsidRPr="00074A06">
        <w:rPr>
          <w:rFonts w:ascii="Calibri" w:eastAsiaTheme="minorEastAsia" w:hAnsi="Calibri" w:cs="Calibri"/>
          <w:b/>
          <w:color w:val="008000"/>
          <w:sz w:val="24"/>
          <w:szCs w:val="24"/>
          <w:lang w:eastAsia="es-CO"/>
        </w:rPr>
        <w:t>USDcent</w:t>
      </w:r>
      <w:proofErr w:type="spellEnd"/>
      <w:r w:rsidRPr="00074A06">
        <w:rPr>
          <w:rFonts w:ascii="Calibri" w:eastAsiaTheme="minorEastAsia" w:hAnsi="Calibri" w:cs="Calibri"/>
          <w:b/>
          <w:color w:val="008000"/>
          <w:sz w:val="24"/>
          <w:szCs w:val="24"/>
          <w:lang w:eastAsia="es-CO"/>
        </w:rPr>
        <w:t>/lb)</w:t>
      </w:r>
    </w:p>
    <w:p w:rsidR="004A40F4" w:rsidRDefault="00074A06" w:rsidP="00074A06">
      <w:pPr>
        <w:pStyle w:val="Sinespaciado"/>
        <w:rPr>
          <w:rFonts w:eastAsia="Calibri"/>
          <w:lang w:eastAsia="es-ES"/>
        </w:rPr>
      </w:pPr>
      <w:r>
        <w:rPr>
          <w:rFonts w:eastAsia="Calibri"/>
          <w:noProof/>
        </w:rPr>
        <w:drawing>
          <wp:inline distT="0" distB="0" distL="0" distR="0" wp14:anchorId="7184495F" wp14:editId="7AFFC229">
            <wp:extent cx="3123565" cy="1821815"/>
            <wp:effectExtent l="0" t="0" r="635" b="698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74A06" w:rsidRPr="00074A06" w:rsidRDefault="00334831" w:rsidP="00074A06">
      <w:pPr>
        <w:pStyle w:val="Sinespaciado"/>
        <w:rPr>
          <w:rFonts w:ascii="Calibri" w:eastAsia="Calibri" w:hAnsi="Calibri"/>
          <w:b/>
          <w:color w:val="006600"/>
          <w:lang w:eastAsia="es-ES"/>
        </w:rPr>
      </w:pPr>
      <w:r w:rsidRPr="00CE3FBB">
        <w:rPr>
          <w:rFonts w:ascii="Calibri" w:hAnsi="Calibri" w:cs="Calibri"/>
          <w:noProof/>
          <w:sz w:val="20"/>
        </w:rPr>
        <mc:AlternateContent>
          <mc:Choice Requires="wps">
            <w:drawing>
              <wp:anchor distT="0" distB="0" distL="114300" distR="114300" simplePos="0" relativeHeight="251803648" behindDoc="0" locked="0" layoutInCell="1" allowOverlap="1" wp14:anchorId="4E8972FD" wp14:editId="0A0D280F">
                <wp:simplePos x="0" y="0"/>
                <wp:positionH relativeFrom="margin">
                  <wp:posOffset>-625475</wp:posOffset>
                </wp:positionH>
                <wp:positionV relativeFrom="margin">
                  <wp:posOffset>8731250</wp:posOffset>
                </wp:positionV>
                <wp:extent cx="7765415" cy="313690"/>
                <wp:effectExtent l="0" t="0" r="6985" b="0"/>
                <wp:wrapSquare wrapText="bothSides"/>
                <wp:docPr id="1"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5415" cy="313690"/>
                        </a:xfrm>
                        <a:prstGeom prst="rect">
                          <a:avLst/>
                        </a:prstGeom>
                        <a:solidFill>
                          <a:sysClr val="window" lastClr="FFFFFF"/>
                        </a:solidFill>
                        <a:ln w="6350">
                          <a:noFill/>
                        </a:ln>
                        <a:effectLst/>
                      </wps:spPr>
                      <wps:txbx>
                        <w:txbxContent>
                          <w:p w:rsidR="00334831" w:rsidRPr="00327CED" w:rsidRDefault="00334831" w:rsidP="00334831">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25pt;margin-top:687.5pt;width:611.45pt;height:24.7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" fillcolor="window" stroked="f" strokeweight=".5pt">
                <v:path arrowok="t"/>
                <v:textbox>
                  <w:txbxContent>
                    <w:p w:rsidR="00334831" w:rsidRPr="00327CED" w:rsidRDefault="00334831" w:rsidP="00334831">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2</w:t>
                      </w:r>
                    </w:p>
                  </w:txbxContent>
                </v:textbox>
                <w10:wrap type="square" anchorx="margin" anchory="margin"/>
              </v:shape>
            </w:pict>
          </mc:Fallback>
        </mc:AlternateContent>
      </w:r>
      <w:r w:rsidR="00074A06" w:rsidRPr="00CE3FBB">
        <w:rPr>
          <w:rFonts w:ascii="Calibri" w:eastAsia="Calibri" w:hAnsi="Calibri"/>
          <w:b/>
          <w:color w:val="006600"/>
          <w:sz w:val="20"/>
          <w:lang w:eastAsia="es-ES"/>
        </w:rPr>
        <w:t>Fuente</w:t>
      </w:r>
      <w:r w:rsidR="00074A06" w:rsidRPr="00074A06">
        <w:rPr>
          <w:rFonts w:ascii="Calibri" w:eastAsia="Calibri" w:hAnsi="Calibri"/>
          <w:b/>
          <w:color w:val="006600"/>
          <w:lang w:eastAsia="es-ES"/>
        </w:rPr>
        <w:t xml:space="preserve">: </w:t>
      </w:r>
      <w:hyperlink r:id="rId22" w:history="1">
        <w:r w:rsidR="00CE3FBB" w:rsidRPr="00CE3FBB">
          <w:rPr>
            <w:rFonts w:ascii="Calibri" w:hAnsi="Calibri"/>
            <w:b/>
            <w:color w:val="008000"/>
            <w:sz w:val="20"/>
            <w:szCs w:val="20"/>
            <w:lang w:eastAsia="en-US"/>
          </w:rPr>
          <w:t>www.sugaronline.com</w:t>
        </w:r>
      </w:hyperlink>
      <w:r w:rsidR="00CE3FBB" w:rsidRPr="00CE3FBB">
        <w:rPr>
          <w:rFonts w:ascii="Calibri" w:eastAsia="Calibri" w:hAnsi="Calibri"/>
          <w:b/>
          <w:color w:val="008000"/>
          <w:sz w:val="20"/>
          <w:szCs w:val="20"/>
          <w:lang w:eastAsia="en-US"/>
        </w:rPr>
        <w:t xml:space="preserve"> </w:t>
      </w:r>
      <w:r w:rsidR="00074A06" w:rsidRPr="00CE3FBB">
        <w:rPr>
          <w:rFonts w:ascii="Calibri" w:eastAsia="Calibri" w:hAnsi="Calibri"/>
          <w:b/>
          <w:color w:val="008000"/>
          <w:sz w:val="20"/>
          <w:szCs w:val="20"/>
          <w:lang w:eastAsia="en-US"/>
        </w:rPr>
        <w:t xml:space="preserve">– </w:t>
      </w:r>
      <w:r w:rsidR="005E1B1B" w:rsidRPr="00CE3FBB">
        <w:rPr>
          <w:rFonts w:ascii="Calibri" w:eastAsia="Calibri" w:hAnsi="Calibri"/>
          <w:b/>
          <w:color w:val="008000"/>
          <w:sz w:val="20"/>
          <w:szCs w:val="20"/>
          <w:lang w:eastAsia="en-US"/>
        </w:rPr>
        <w:t>Elaboración</w:t>
      </w:r>
      <w:r w:rsidR="00074A06" w:rsidRPr="00CE3FBB">
        <w:rPr>
          <w:rFonts w:ascii="Calibri" w:eastAsia="Calibri" w:hAnsi="Calibri"/>
          <w:b/>
          <w:color w:val="008000"/>
          <w:sz w:val="20"/>
          <w:szCs w:val="20"/>
          <w:lang w:eastAsia="en-US"/>
        </w:rPr>
        <w:t xml:space="preserve"> Asocaña</w:t>
      </w:r>
    </w:p>
    <w:p w:rsidR="00074A06" w:rsidRDefault="003E52D4" w:rsidP="00074A06">
      <w:pPr>
        <w:tabs>
          <w:tab w:val="left" w:pos="4492"/>
        </w:tabs>
        <w:autoSpaceDE w:val="0"/>
        <w:autoSpaceDN w:val="0"/>
        <w:adjustRightInd w:val="0"/>
        <w:ind w:right="-44"/>
        <w:contextualSpacing/>
        <w:jc w:val="both"/>
        <w:rPr>
          <w:rFonts w:ascii="Calibri" w:eastAsia="Calibri" w:hAnsi="Calibri"/>
          <w:bCs/>
          <w:szCs w:val="20"/>
        </w:rPr>
      </w:pPr>
      <w:r>
        <w:rPr>
          <w:rFonts w:ascii="Calibri" w:eastAsia="Calibri" w:hAnsi="Calibri"/>
          <w:bCs/>
          <w:szCs w:val="20"/>
        </w:rPr>
        <w:lastRenderedPageBreak/>
        <w:t xml:space="preserve">En el caso </w:t>
      </w:r>
      <w:r w:rsidR="00074A06" w:rsidRPr="00074A06">
        <w:rPr>
          <w:rFonts w:ascii="Calibri" w:eastAsia="Calibri" w:hAnsi="Calibri"/>
          <w:bCs/>
          <w:szCs w:val="20"/>
        </w:rPr>
        <w:t>del azúcar blanco</w:t>
      </w:r>
      <w:r>
        <w:rPr>
          <w:rFonts w:ascii="Calibri" w:eastAsia="Calibri" w:hAnsi="Calibri"/>
          <w:bCs/>
          <w:szCs w:val="20"/>
        </w:rPr>
        <w:t xml:space="preserve">, </w:t>
      </w:r>
      <w:r w:rsidR="00E40364">
        <w:rPr>
          <w:rFonts w:ascii="Calibri" w:eastAsia="Calibri" w:hAnsi="Calibri"/>
          <w:bCs/>
          <w:szCs w:val="20"/>
        </w:rPr>
        <w:t xml:space="preserve">los precios de </w:t>
      </w:r>
      <w:r w:rsidR="005E1B1B">
        <w:rPr>
          <w:rFonts w:ascii="Calibri" w:eastAsia="Calibri" w:hAnsi="Calibri"/>
          <w:bCs/>
          <w:szCs w:val="20"/>
        </w:rPr>
        <w:t xml:space="preserve">las posiciones </w:t>
      </w:r>
      <w:r w:rsidR="00E40364">
        <w:rPr>
          <w:rFonts w:ascii="Calibri" w:eastAsia="Calibri" w:hAnsi="Calibri"/>
          <w:bCs/>
          <w:szCs w:val="20"/>
        </w:rPr>
        <w:t>con</w:t>
      </w:r>
      <w:r w:rsidR="005E1B1B">
        <w:rPr>
          <w:rFonts w:ascii="Calibri" w:eastAsia="Calibri" w:hAnsi="Calibri"/>
          <w:bCs/>
          <w:szCs w:val="20"/>
        </w:rPr>
        <w:t xml:space="preserve"> fecha de vencimiento en 2014 </w:t>
      </w:r>
      <w:r>
        <w:rPr>
          <w:rFonts w:ascii="Calibri" w:eastAsia="Calibri" w:hAnsi="Calibri"/>
          <w:bCs/>
          <w:szCs w:val="20"/>
        </w:rPr>
        <w:t>se han incrementado y oscilan alrededor de USD/ton 4</w:t>
      </w:r>
      <w:r w:rsidR="00A27AB4">
        <w:rPr>
          <w:rFonts w:ascii="Calibri" w:eastAsia="Calibri" w:hAnsi="Calibri"/>
          <w:bCs/>
          <w:szCs w:val="20"/>
        </w:rPr>
        <w:t>80</w:t>
      </w:r>
      <w:r>
        <w:rPr>
          <w:rFonts w:ascii="Calibri" w:eastAsia="Calibri" w:hAnsi="Calibri"/>
          <w:bCs/>
          <w:szCs w:val="20"/>
        </w:rPr>
        <w:t xml:space="preserve"> </w:t>
      </w:r>
      <w:r w:rsidR="005E1B1B">
        <w:rPr>
          <w:rFonts w:ascii="Calibri" w:eastAsia="Calibri" w:hAnsi="Calibri"/>
          <w:bCs/>
          <w:szCs w:val="20"/>
        </w:rPr>
        <w:t>(Gráfico 2).</w:t>
      </w:r>
    </w:p>
    <w:p w:rsidR="005E1B1B" w:rsidRDefault="005E1B1B" w:rsidP="00074A06">
      <w:pPr>
        <w:tabs>
          <w:tab w:val="left" w:pos="4492"/>
        </w:tabs>
        <w:autoSpaceDE w:val="0"/>
        <w:autoSpaceDN w:val="0"/>
        <w:adjustRightInd w:val="0"/>
        <w:ind w:right="-44"/>
        <w:contextualSpacing/>
        <w:jc w:val="both"/>
        <w:rPr>
          <w:rFonts w:ascii="Calibri" w:eastAsia="Calibri" w:hAnsi="Calibri"/>
          <w:bCs/>
          <w:szCs w:val="20"/>
        </w:rPr>
      </w:pPr>
    </w:p>
    <w:p w:rsidR="005E1B1B" w:rsidRPr="00074A06" w:rsidRDefault="005E1B1B" w:rsidP="005E1B1B">
      <w:pPr>
        <w:spacing w:after="0" w:line="240" w:lineRule="auto"/>
        <w:jc w:val="center"/>
        <w:rPr>
          <w:rFonts w:ascii="Calibri" w:eastAsiaTheme="minorEastAsia" w:hAnsi="Calibri" w:cs="Calibri"/>
          <w:b/>
          <w:color w:val="008000"/>
          <w:sz w:val="24"/>
          <w:szCs w:val="24"/>
          <w:lang w:eastAsia="es-CO"/>
        </w:rPr>
      </w:pPr>
      <w:r w:rsidRPr="00074A06">
        <w:rPr>
          <w:rFonts w:ascii="Calibri" w:eastAsiaTheme="minorEastAsia" w:hAnsi="Calibri" w:cs="Calibri"/>
          <w:b/>
          <w:color w:val="008000"/>
          <w:sz w:val="24"/>
          <w:szCs w:val="24"/>
          <w:lang w:eastAsia="es-CO"/>
        </w:rPr>
        <w:t xml:space="preserve">Gráfico </w:t>
      </w:r>
      <w:r w:rsidR="003E52D4">
        <w:rPr>
          <w:rFonts w:ascii="Calibri" w:eastAsiaTheme="minorEastAsia" w:hAnsi="Calibri" w:cs="Calibri"/>
          <w:b/>
          <w:color w:val="008000"/>
          <w:sz w:val="24"/>
          <w:szCs w:val="24"/>
          <w:lang w:eastAsia="es-CO"/>
        </w:rPr>
        <w:t>2</w:t>
      </w:r>
      <w:r w:rsidRPr="00074A06">
        <w:rPr>
          <w:rFonts w:ascii="Calibri" w:eastAsiaTheme="minorEastAsia" w:hAnsi="Calibri" w:cs="Calibri"/>
          <w:b/>
          <w:color w:val="008000"/>
          <w:sz w:val="24"/>
          <w:szCs w:val="24"/>
          <w:lang w:eastAsia="es-CO"/>
        </w:rPr>
        <w:t xml:space="preserve">. Mercado de Futuros de Azúcar </w:t>
      </w:r>
      <w:r>
        <w:rPr>
          <w:rFonts w:ascii="Calibri" w:eastAsiaTheme="minorEastAsia" w:hAnsi="Calibri" w:cs="Calibri"/>
          <w:b/>
          <w:color w:val="008000"/>
          <w:sz w:val="24"/>
          <w:szCs w:val="24"/>
          <w:lang w:eastAsia="es-CO"/>
        </w:rPr>
        <w:t>Blanco</w:t>
      </w:r>
      <w:r w:rsidRPr="00074A06">
        <w:rPr>
          <w:rFonts w:ascii="Calibri" w:eastAsiaTheme="minorEastAsia" w:hAnsi="Calibri" w:cs="Calibri"/>
          <w:b/>
          <w:color w:val="008000"/>
          <w:sz w:val="24"/>
          <w:szCs w:val="24"/>
          <w:lang w:eastAsia="es-CO"/>
        </w:rPr>
        <w:t xml:space="preserve"> (USD/</w:t>
      </w:r>
      <w:r>
        <w:rPr>
          <w:rFonts w:ascii="Calibri" w:eastAsiaTheme="minorEastAsia" w:hAnsi="Calibri" w:cs="Calibri"/>
          <w:b/>
          <w:color w:val="008000"/>
          <w:sz w:val="24"/>
          <w:szCs w:val="24"/>
          <w:lang w:eastAsia="es-CO"/>
        </w:rPr>
        <w:t>ton</w:t>
      </w:r>
      <w:r w:rsidRPr="00074A06">
        <w:rPr>
          <w:rFonts w:ascii="Calibri" w:eastAsiaTheme="minorEastAsia" w:hAnsi="Calibri" w:cs="Calibri"/>
          <w:b/>
          <w:color w:val="008000"/>
          <w:sz w:val="24"/>
          <w:szCs w:val="24"/>
          <w:lang w:eastAsia="es-CO"/>
        </w:rPr>
        <w:t>)</w:t>
      </w:r>
    </w:p>
    <w:p w:rsidR="005E1B1B" w:rsidRDefault="005E1B1B" w:rsidP="005E1B1B">
      <w:pPr>
        <w:pStyle w:val="Sinespaciado"/>
        <w:rPr>
          <w:rFonts w:eastAsia="Calibri"/>
          <w:lang w:eastAsia="es-ES"/>
        </w:rPr>
      </w:pPr>
      <w:r>
        <w:rPr>
          <w:rFonts w:eastAsia="Calibri"/>
          <w:noProof/>
        </w:rPr>
        <w:drawing>
          <wp:inline distT="0" distB="0" distL="0" distR="0" wp14:anchorId="6551DD02" wp14:editId="10987C88">
            <wp:extent cx="3124200" cy="169545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3FBB" w:rsidRPr="00074A06" w:rsidRDefault="00CE3FBB" w:rsidP="00CE3FBB">
      <w:pPr>
        <w:pStyle w:val="Sinespaciado"/>
        <w:rPr>
          <w:rFonts w:ascii="Calibri" w:eastAsia="Calibri" w:hAnsi="Calibri"/>
          <w:b/>
          <w:color w:val="006600"/>
          <w:lang w:eastAsia="es-ES"/>
        </w:rPr>
      </w:pPr>
      <w:r>
        <w:rPr>
          <w:rFonts w:ascii="Calibri" w:eastAsia="Calibri" w:hAnsi="Calibri"/>
          <w:b/>
          <w:color w:val="006600"/>
          <w:sz w:val="20"/>
          <w:lang w:eastAsia="es-ES"/>
        </w:rPr>
        <w:t>F</w:t>
      </w:r>
      <w:r w:rsidRPr="00CE3FBB">
        <w:rPr>
          <w:rFonts w:ascii="Calibri" w:eastAsia="Calibri" w:hAnsi="Calibri"/>
          <w:b/>
          <w:color w:val="006600"/>
          <w:sz w:val="20"/>
          <w:lang w:eastAsia="es-ES"/>
        </w:rPr>
        <w:t>uente</w:t>
      </w:r>
      <w:r w:rsidRPr="00074A06">
        <w:rPr>
          <w:rFonts w:ascii="Calibri" w:eastAsia="Calibri" w:hAnsi="Calibri"/>
          <w:b/>
          <w:color w:val="006600"/>
          <w:lang w:eastAsia="es-ES"/>
        </w:rPr>
        <w:t xml:space="preserve">: </w:t>
      </w:r>
      <w:hyperlink r:id="rId24" w:history="1">
        <w:r w:rsidRPr="00CE3FBB">
          <w:rPr>
            <w:rFonts w:ascii="Calibri" w:hAnsi="Calibri"/>
            <w:b/>
            <w:color w:val="008000"/>
            <w:sz w:val="20"/>
            <w:szCs w:val="20"/>
            <w:lang w:eastAsia="en-US"/>
          </w:rPr>
          <w:t>www.sugaronline.com</w:t>
        </w:r>
      </w:hyperlink>
      <w:r w:rsidRPr="00CE3FBB">
        <w:rPr>
          <w:rFonts w:ascii="Calibri" w:eastAsia="Calibri" w:hAnsi="Calibri"/>
          <w:b/>
          <w:color w:val="008000"/>
          <w:sz w:val="20"/>
          <w:szCs w:val="20"/>
          <w:lang w:eastAsia="en-US"/>
        </w:rPr>
        <w:t xml:space="preserve"> – Elaboración Asocaña</w:t>
      </w:r>
    </w:p>
    <w:p w:rsidR="005E1B1B" w:rsidRDefault="005E1B1B" w:rsidP="00074A06">
      <w:pPr>
        <w:tabs>
          <w:tab w:val="left" w:pos="4492"/>
        </w:tabs>
        <w:autoSpaceDE w:val="0"/>
        <w:autoSpaceDN w:val="0"/>
        <w:adjustRightInd w:val="0"/>
        <w:ind w:right="-44"/>
        <w:contextualSpacing/>
        <w:jc w:val="both"/>
        <w:rPr>
          <w:rFonts w:ascii="Calibri" w:eastAsia="Calibri" w:hAnsi="Calibri"/>
          <w:bCs/>
          <w:szCs w:val="20"/>
        </w:rPr>
      </w:pPr>
    </w:p>
    <w:p w:rsidR="00CE3FBB" w:rsidRDefault="00CE3FBB" w:rsidP="00CE3FBB">
      <w:pPr>
        <w:pStyle w:val="Sinespaciado"/>
        <w:rPr>
          <w:rFonts w:eastAsia="Calibri"/>
        </w:rPr>
      </w:pPr>
    </w:p>
    <w:p w:rsidR="003E52D4" w:rsidRPr="00521FFD" w:rsidRDefault="003E52D4" w:rsidP="003E52D4">
      <w:pPr>
        <w:jc w:val="center"/>
        <w:rPr>
          <w:rFonts w:ascii="Calibri" w:eastAsia="Calibri" w:hAnsi="Calibri"/>
          <w:b/>
          <w:color w:val="008000"/>
          <w:sz w:val="28"/>
          <w:szCs w:val="20"/>
          <w:lang w:eastAsia="es-ES"/>
        </w:rPr>
      </w:pPr>
      <w:r w:rsidRPr="00521FFD">
        <w:rPr>
          <w:rFonts w:ascii="Calibri" w:eastAsia="Calibri" w:hAnsi="Calibri"/>
          <w:b/>
          <w:color w:val="008000"/>
          <w:sz w:val="28"/>
          <w:szCs w:val="20"/>
          <w:lang w:eastAsia="es-ES"/>
        </w:rPr>
        <w:t>Coyuntura de los Precios del azúcar en el Mercado Internacional</w:t>
      </w:r>
    </w:p>
    <w:p w:rsidR="003E52D4" w:rsidRPr="00311EE2" w:rsidRDefault="003E52D4" w:rsidP="003E52D4">
      <w:pPr>
        <w:jc w:val="both"/>
        <w:rPr>
          <w:rFonts w:ascii="Calibri" w:eastAsia="Calibri" w:hAnsi="Calibri" w:cs="Calibri"/>
          <w:bCs/>
          <w:color w:val="000000"/>
          <w:szCs w:val="20"/>
          <w:lang w:eastAsia="es-ES"/>
        </w:rPr>
      </w:pPr>
      <w:r w:rsidRPr="00311EE2">
        <w:rPr>
          <w:rFonts w:ascii="Calibri" w:eastAsia="Calibri" w:hAnsi="Calibri" w:cs="Calibri"/>
          <w:bCs/>
          <w:color w:val="000000"/>
          <w:szCs w:val="20"/>
          <w:lang w:eastAsia="es-ES"/>
        </w:rPr>
        <w:t xml:space="preserve">Los precios del azúcar en los mercados internacionales durante </w:t>
      </w:r>
      <w:r w:rsidR="00311EE2">
        <w:rPr>
          <w:rFonts w:ascii="Calibri" w:eastAsia="Calibri" w:hAnsi="Calibri" w:cs="Calibri"/>
          <w:bCs/>
          <w:color w:val="000000"/>
          <w:szCs w:val="20"/>
          <w:lang w:eastAsia="es-ES"/>
        </w:rPr>
        <w:t>junio</w:t>
      </w:r>
      <w:r w:rsidRPr="00311EE2">
        <w:rPr>
          <w:rFonts w:ascii="Calibri" w:eastAsia="Calibri" w:hAnsi="Calibri" w:cs="Calibri"/>
          <w:bCs/>
          <w:color w:val="000000"/>
          <w:szCs w:val="20"/>
          <w:lang w:eastAsia="es-ES"/>
        </w:rPr>
        <w:t xml:space="preserve"> y </w:t>
      </w:r>
      <w:r w:rsidR="00311EE2">
        <w:rPr>
          <w:rFonts w:ascii="Calibri" w:eastAsia="Calibri" w:hAnsi="Calibri" w:cs="Calibri"/>
          <w:bCs/>
          <w:color w:val="000000"/>
          <w:szCs w:val="20"/>
          <w:lang w:eastAsia="es-ES"/>
        </w:rPr>
        <w:t xml:space="preserve">julio </w:t>
      </w:r>
      <w:r w:rsidRPr="00311EE2">
        <w:rPr>
          <w:rFonts w:ascii="Calibri" w:eastAsia="Calibri" w:hAnsi="Calibri" w:cs="Calibri"/>
          <w:bCs/>
          <w:color w:val="000000"/>
          <w:szCs w:val="20"/>
          <w:lang w:eastAsia="es-ES"/>
        </w:rPr>
        <w:t xml:space="preserve">de 2013 </w:t>
      </w:r>
      <w:r w:rsidR="00E0471C">
        <w:rPr>
          <w:rFonts w:ascii="Calibri" w:eastAsia="Calibri" w:hAnsi="Calibri" w:cs="Calibri"/>
          <w:bCs/>
          <w:color w:val="000000"/>
          <w:szCs w:val="20"/>
          <w:lang w:eastAsia="es-ES"/>
        </w:rPr>
        <w:t>registraron un comportamiento volátil, con una leve tendencia al alza en la última semana de julio.</w:t>
      </w:r>
      <w:r w:rsidRPr="00311EE2">
        <w:rPr>
          <w:rFonts w:ascii="Calibri" w:eastAsia="Calibri" w:hAnsi="Calibri" w:cs="Calibri"/>
          <w:bCs/>
          <w:color w:val="000000"/>
          <w:szCs w:val="20"/>
          <w:lang w:eastAsia="es-ES"/>
        </w:rPr>
        <w:t xml:space="preserve"> Puntualmente, el precio del azúcar crudo en la bolsa de NY inició</w:t>
      </w:r>
      <w:r w:rsidR="00E0471C">
        <w:rPr>
          <w:rFonts w:ascii="Calibri" w:eastAsia="Calibri" w:hAnsi="Calibri" w:cs="Calibri"/>
          <w:bCs/>
          <w:color w:val="000000"/>
          <w:szCs w:val="20"/>
          <w:lang w:eastAsia="es-ES"/>
        </w:rPr>
        <w:t xml:space="preserve"> junio de </w:t>
      </w:r>
      <w:r w:rsidRPr="00311EE2">
        <w:rPr>
          <w:rFonts w:ascii="Calibri" w:eastAsia="Calibri" w:hAnsi="Calibri" w:cs="Calibri"/>
          <w:bCs/>
          <w:color w:val="000000"/>
          <w:szCs w:val="20"/>
          <w:lang w:eastAsia="es-ES"/>
        </w:rPr>
        <w:t xml:space="preserve"> 2013 con una cotización de 1</w:t>
      </w:r>
      <w:r w:rsidR="00E0471C">
        <w:rPr>
          <w:rFonts w:ascii="Calibri" w:eastAsia="Calibri" w:hAnsi="Calibri" w:cs="Calibri"/>
          <w:bCs/>
          <w:color w:val="000000"/>
          <w:szCs w:val="20"/>
          <w:lang w:eastAsia="es-ES"/>
        </w:rPr>
        <w:t>6</w:t>
      </w:r>
      <w:r w:rsidRPr="00311EE2">
        <w:rPr>
          <w:rFonts w:ascii="Calibri" w:eastAsia="Calibri" w:hAnsi="Calibri" w:cs="Calibri"/>
          <w:bCs/>
          <w:color w:val="000000"/>
          <w:szCs w:val="20"/>
          <w:lang w:eastAsia="es-ES"/>
        </w:rPr>
        <w:t>,</w:t>
      </w:r>
      <w:r w:rsidR="00E0471C">
        <w:rPr>
          <w:rFonts w:ascii="Calibri" w:eastAsia="Calibri" w:hAnsi="Calibri" w:cs="Calibri"/>
          <w:bCs/>
          <w:color w:val="000000"/>
          <w:szCs w:val="20"/>
          <w:lang w:eastAsia="es-ES"/>
        </w:rPr>
        <w:t xml:space="preserve">43 </w:t>
      </w:r>
      <w:proofErr w:type="spellStart"/>
      <w:r w:rsidR="00E0471C">
        <w:rPr>
          <w:rFonts w:ascii="Calibri" w:eastAsia="Calibri" w:hAnsi="Calibri" w:cs="Calibri"/>
          <w:bCs/>
          <w:color w:val="000000"/>
          <w:szCs w:val="20"/>
          <w:lang w:eastAsia="es-ES"/>
        </w:rPr>
        <w:t>USDcent</w:t>
      </w:r>
      <w:proofErr w:type="spellEnd"/>
      <w:r w:rsidR="00E0471C">
        <w:rPr>
          <w:rFonts w:ascii="Calibri" w:eastAsia="Calibri" w:hAnsi="Calibri" w:cs="Calibri"/>
          <w:bCs/>
          <w:color w:val="000000"/>
          <w:szCs w:val="20"/>
          <w:lang w:eastAsia="es-ES"/>
        </w:rPr>
        <w:t>/lb</w:t>
      </w:r>
      <w:r w:rsidRPr="00311EE2">
        <w:rPr>
          <w:rFonts w:ascii="Calibri" w:eastAsia="Calibri" w:hAnsi="Calibri" w:cs="Calibri"/>
          <w:bCs/>
          <w:color w:val="000000"/>
          <w:szCs w:val="20"/>
          <w:lang w:eastAsia="es-ES"/>
        </w:rPr>
        <w:t xml:space="preserve"> y para el </w:t>
      </w:r>
      <w:r w:rsidR="00E0471C">
        <w:rPr>
          <w:rFonts w:ascii="Calibri" w:eastAsia="Calibri" w:hAnsi="Calibri" w:cs="Calibri"/>
          <w:bCs/>
          <w:color w:val="000000"/>
          <w:szCs w:val="20"/>
          <w:lang w:eastAsia="es-ES"/>
        </w:rPr>
        <w:t xml:space="preserve">30 de junio su cotización caía a 16,38 </w:t>
      </w:r>
      <w:proofErr w:type="spellStart"/>
      <w:r w:rsidR="00E0471C">
        <w:rPr>
          <w:rFonts w:ascii="Calibri" w:eastAsia="Calibri" w:hAnsi="Calibri" w:cs="Calibri"/>
          <w:bCs/>
          <w:color w:val="000000"/>
          <w:szCs w:val="20"/>
          <w:lang w:eastAsia="es-ES"/>
        </w:rPr>
        <w:t>USDcent</w:t>
      </w:r>
      <w:proofErr w:type="spellEnd"/>
      <w:r w:rsidR="00E0471C">
        <w:rPr>
          <w:rFonts w:ascii="Calibri" w:eastAsia="Calibri" w:hAnsi="Calibri" w:cs="Calibri"/>
          <w:bCs/>
          <w:color w:val="000000"/>
          <w:szCs w:val="20"/>
          <w:lang w:eastAsia="es-ES"/>
        </w:rPr>
        <w:t xml:space="preserve">/lb; luego comenzó julio con una cotización de </w:t>
      </w:r>
      <w:r w:rsidRPr="00311EE2">
        <w:rPr>
          <w:rFonts w:ascii="Calibri" w:eastAsia="Calibri" w:hAnsi="Calibri" w:cs="Calibri"/>
          <w:bCs/>
          <w:color w:val="000000"/>
          <w:szCs w:val="20"/>
          <w:lang w:eastAsia="es-ES"/>
        </w:rPr>
        <w:t>1</w:t>
      </w:r>
      <w:r w:rsidR="00E0471C">
        <w:rPr>
          <w:rFonts w:ascii="Calibri" w:eastAsia="Calibri" w:hAnsi="Calibri" w:cs="Calibri"/>
          <w:bCs/>
          <w:color w:val="000000"/>
          <w:szCs w:val="20"/>
          <w:lang w:eastAsia="es-ES"/>
        </w:rPr>
        <w:t>6</w:t>
      </w:r>
      <w:r w:rsidRPr="00311EE2">
        <w:rPr>
          <w:rFonts w:ascii="Calibri" w:eastAsia="Calibri" w:hAnsi="Calibri" w:cs="Calibri"/>
          <w:bCs/>
          <w:color w:val="000000"/>
          <w:szCs w:val="20"/>
          <w:lang w:eastAsia="es-ES"/>
        </w:rPr>
        <w:t>,</w:t>
      </w:r>
      <w:r w:rsidR="00E0471C">
        <w:rPr>
          <w:rFonts w:ascii="Calibri" w:eastAsia="Calibri" w:hAnsi="Calibri" w:cs="Calibri"/>
          <w:bCs/>
          <w:color w:val="000000"/>
          <w:szCs w:val="20"/>
          <w:lang w:eastAsia="es-ES"/>
        </w:rPr>
        <w:t>69</w:t>
      </w:r>
      <w:r w:rsidRPr="00311EE2">
        <w:rPr>
          <w:rFonts w:ascii="Calibri" w:eastAsia="Calibri" w:hAnsi="Calibri" w:cs="Calibri"/>
          <w:bCs/>
          <w:color w:val="000000"/>
          <w:szCs w:val="20"/>
          <w:lang w:eastAsia="es-ES"/>
        </w:rPr>
        <w:t xml:space="preserve"> </w:t>
      </w:r>
      <w:proofErr w:type="spellStart"/>
      <w:r w:rsidRPr="00311EE2">
        <w:rPr>
          <w:rFonts w:ascii="Calibri" w:eastAsia="Calibri" w:hAnsi="Calibri" w:cs="Calibri"/>
          <w:bCs/>
          <w:color w:val="000000"/>
          <w:szCs w:val="20"/>
          <w:lang w:eastAsia="es-ES"/>
        </w:rPr>
        <w:t>USDcent</w:t>
      </w:r>
      <w:proofErr w:type="spellEnd"/>
      <w:r w:rsidRPr="00311EE2">
        <w:rPr>
          <w:rFonts w:ascii="Calibri" w:eastAsia="Calibri" w:hAnsi="Calibri" w:cs="Calibri"/>
          <w:bCs/>
          <w:color w:val="000000"/>
          <w:szCs w:val="20"/>
          <w:lang w:eastAsia="es-ES"/>
        </w:rPr>
        <w:t>/lb</w:t>
      </w:r>
      <w:r w:rsidR="00E0471C">
        <w:rPr>
          <w:rFonts w:ascii="Calibri" w:eastAsia="Calibri" w:hAnsi="Calibri" w:cs="Calibri"/>
          <w:bCs/>
          <w:color w:val="000000"/>
          <w:szCs w:val="20"/>
          <w:lang w:eastAsia="es-ES"/>
        </w:rPr>
        <w:t xml:space="preserve"> y </w:t>
      </w:r>
      <w:r w:rsidR="00E40364">
        <w:rPr>
          <w:rFonts w:ascii="Calibri" w:eastAsia="Calibri" w:hAnsi="Calibri" w:cs="Calibri"/>
          <w:bCs/>
          <w:color w:val="000000"/>
          <w:szCs w:val="20"/>
          <w:lang w:eastAsia="es-ES"/>
        </w:rPr>
        <w:t>el 31 de julio su cotización alcanzó 16,97</w:t>
      </w:r>
      <w:r w:rsidR="00E0471C">
        <w:rPr>
          <w:rFonts w:ascii="Calibri" w:eastAsia="Calibri" w:hAnsi="Calibri" w:cs="Calibri"/>
          <w:bCs/>
          <w:color w:val="000000"/>
          <w:szCs w:val="20"/>
          <w:lang w:eastAsia="es-ES"/>
        </w:rPr>
        <w:t xml:space="preserve"> </w:t>
      </w:r>
      <w:proofErr w:type="spellStart"/>
      <w:r w:rsidR="00E0471C">
        <w:rPr>
          <w:rFonts w:ascii="Calibri" w:eastAsia="Calibri" w:hAnsi="Calibri" w:cs="Calibri"/>
          <w:bCs/>
          <w:color w:val="000000"/>
          <w:szCs w:val="20"/>
          <w:lang w:eastAsia="es-ES"/>
        </w:rPr>
        <w:t>USDcent</w:t>
      </w:r>
      <w:proofErr w:type="spellEnd"/>
      <w:r w:rsidR="00E0471C">
        <w:rPr>
          <w:rFonts w:ascii="Calibri" w:eastAsia="Calibri" w:hAnsi="Calibri" w:cs="Calibri"/>
          <w:bCs/>
          <w:color w:val="000000"/>
          <w:szCs w:val="20"/>
          <w:lang w:eastAsia="es-ES"/>
        </w:rPr>
        <w:t>/lb</w:t>
      </w:r>
      <w:r w:rsidRPr="00311EE2">
        <w:rPr>
          <w:rFonts w:ascii="Calibri" w:eastAsia="Calibri" w:hAnsi="Calibri" w:cs="Calibri"/>
          <w:bCs/>
          <w:color w:val="000000"/>
          <w:szCs w:val="20"/>
          <w:lang w:eastAsia="es-ES"/>
        </w:rPr>
        <w:t>.</w:t>
      </w:r>
    </w:p>
    <w:p w:rsidR="003E52D4" w:rsidRPr="00D626E2" w:rsidRDefault="003E52D4" w:rsidP="003E52D4">
      <w:pPr>
        <w:jc w:val="both"/>
        <w:rPr>
          <w:rFonts w:ascii="Calibri" w:eastAsia="Calibri" w:hAnsi="Calibri" w:cs="Calibri"/>
          <w:bCs/>
          <w:color w:val="000000"/>
          <w:szCs w:val="20"/>
          <w:lang w:eastAsia="es-ES"/>
        </w:rPr>
      </w:pPr>
      <w:r w:rsidRPr="00D626E2">
        <w:rPr>
          <w:rFonts w:ascii="Calibri" w:eastAsia="Calibri" w:hAnsi="Calibri" w:cs="Calibri"/>
          <w:bCs/>
          <w:color w:val="000000"/>
          <w:szCs w:val="20"/>
          <w:lang w:eastAsia="es-ES"/>
        </w:rPr>
        <w:t xml:space="preserve">Por su parte, la cotización del azúcar blanco en la bolsa de Londres durante el mismo periodo presentó un comportamiento </w:t>
      </w:r>
      <w:r w:rsidR="00D626E2">
        <w:rPr>
          <w:rFonts w:ascii="Calibri" w:eastAsia="Calibri" w:hAnsi="Calibri" w:cs="Calibri"/>
          <w:bCs/>
          <w:color w:val="000000"/>
          <w:szCs w:val="20"/>
          <w:lang w:eastAsia="es-ES"/>
        </w:rPr>
        <w:t>más al alza que el</w:t>
      </w:r>
      <w:r w:rsidRPr="00D626E2">
        <w:rPr>
          <w:rFonts w:ascii="Calibri" w:eastAsia="Calibri" w:hAnsi="Calibri" w:cs="Calibri"/>
          <w:bCs/>
          <w:color w:val="000000"/>
          <w:szCs w:val="20"/>
          <w:lang w:eastAsia="es-ES"/>
        </w:rPr>
        <w:t xml:space="preserve"> azúcar crudo. El azúcar blanco inició </w:t>
      </w:r>
      <w:r w:rsidR="00D626E2" w:rsidRPr="00D626E2">
        <w:rPr>
          <w:rFonts w:ascii="Calibri" w:eastAsia="Calibri" w:hAnsi="Calibri" w:cs="Calibri"/>
          <w:bCs/>
          <w:color w:val="000000"/>
          <w:szCs w:val="20"/>
          <w:lang w:eastAsia="es-ES"/>
        </w:rPr>
        <w:t xml:space="preserve">junio de </w:t>
      </w:r>
      <w:r w:rsidRPr="00D626E2">
        <w:rPr>
          <w:rFonts w:ascii="Calibri" w:eastAsia="Calibri" w:hAnsi="Calibri" w:cs="Calibri"/>
          <w:bCs/>
          <w:color w:val="000000"/>
          <w:szCs w:val="20"/>
          <w:lang w:eastAsia="es-ES"/>
        </w:rPr>
        <w:t xml:space="preserve">2013 con una cotización de </w:t>
      </w:r>
      <w:r w:rsidR="00D626E2" w:rsidRPr="00D626E2">
        <w:rPr>
          <w:rFonts w:ascii="Calibri" w:eastAsia="Calibri" w:hAnsi="Calibri" w:cs="Calibri"/>
          <w:bCs/>
          <w:color w:val="000000"/>
          <w:szCs w:val="20"/>
          <w:lang w:eastAsia="es-ES"/>
        </w:rPr>
        <w:t>476</w:t>
      </w:r>
      <w:r w:rsidRPr="00D626E2">
        <w:rPr>
          <w:rFonts w:ascii="Calibri" w:eastAsia="Calibri" w:hAnsi="Calibri" w:cs="Calibri"/>
          <w:bCs/>
          <w:color w:val="000000"/>
          <w:szCs w:val="20"/>
          <w:lang w:eastAsia="es-ES"/>
        </w:rPr>
        <w:t>,</w:t>
      </w:r>
      <w:r w:rsidR="00E40364">
        <w:rPr>
          <w:rFonts w:ascii="Calibri" w:eastAsia="Calibri" w:hAnsi="Calibri" w:cs="Calibri"/>
          <w:bCs/>
          <w:color w:val="000000"/>
          <w:szCs w:val="20"/>
          <w:lang w:eastAsia="es-ES"/>
        </w:rPr>
        <w:t>10 USD/ton y para el 31</w:t>
      </w:r>
      <w:r w:rsidR="00D626E2" w:rsidRPr="00D626E2">
        <w:rPr>
          <w:rFonts w:ascii="Calibri" w:eastAsia="Calibri" w:hAnsi="Calibri" w:cs="Calibri"/>
          <w:bCs/>
          <w:color w:val="000000"/>
          <w:szCs w:val="20"/>
          <w:lang w:eastAsia="es-ES"/>
        </w:rPr>
        <w:t xml:space="preserve"> de julio su cotización se registró en 489</w:t>
      </w:r>
      <w:r w:rsidRPr="00D626E2">
        <w:rPr>
          <w:rFonts w:ascii="Calibri" w:eastAsia="Calibri" w:hAnsi="Calibri" w:cs="Calibri"/>
          <w:bCs/>
          <w:color w:val="000000"/>
          <w:szCs w:val="20"/>
          <w:lang w:eastAsia="es-ES"/>
        </w:rPr>
        <w:t>,</w:t>
      </w:r>
      <w:r w:rsidR="00E40364">
        <w:rPr>
          <w:rFonts w:ascii="Calibri" w:eastAsia="Calibri" w:hAnsi="Calibri" w:cs="Calibri"/>
          <w:bCs/>
          <w:color w:val="000000"/>
          <w:szCs w:val="20"/>
          <w:lang w:eastAsia="es-ES"/>
        </w:rPr>
        <w:t>2</w:t>
      </w:r>
      <w:r w:rsidRPr="00D626E2">
        <w:rPr>
          <w:rFonts w:ascii="Calibri" w:eastAsia="Calibri" w:hAnsi="Calibri" w:cs="Calibri"/>
          <w:bCs/>
          <w:color w:val="000000"/>
          <w:szCs w:val="20"/>
          <w:lang w:eastAsia="es-ES"/>
        </w:rPr>
        <w:t>0 USD/ton.</w:t>
      </w:r>
    </w:p>
    <w:p w:rsidR="003E52D4" w:rsidRPr="00D626E2" w:rsidRDefault="00334831" w:rsidP="003E52D4">
      <w:pPr>
        <w:jc w:val="both"/>
        <w:rPr>
          <w:rFonts w:ascii="Calibri" w:eastAsia="Calibri" w:hAnsi="Calibri" w:cs="Calibri"/>
          <w:bCs/>
          <w:color w:val="000000"/>
          <w:szCs w:val="20"/>
          <w:lang w:eastAsia="es-ES"/>
        </w:rPr>
      </w:pPr>
      <w:r w:rsidRPr="00983DA3">
        <w:rPr>
          <w:rFonts w:ascii="Calibri" w:hAnsi="Calibri" w:cs="Calibri"/>
          <w:noProof/>
          <w:lang w:eastAsia="es-CO"/>
        </w:rPr>
        <mc:AlternateContent>
          <mc:Choice Requires="wps">
            <w:drawing>
              <wp:anchor distT="0" distB="0" distL="114300" distR="114300" simplePos="0" relativeHeight="251805696" behindDoc="0" locked="0" layoutInCell="1" allowOverlap="1" wp14:anchorId="256BB3CE" wp14:editId="2FDDA214">
                <wp:simplePos x="0" y="0"/>
                <wp:positionH relativeFrom="margin">
                  <wp:posOffset>-625475</wp:posOffset>
                </wp:positionH>
                <wp:positionV relativeFrom="margin">
                  <wp:posOffset>8750300</wp:posOffset>
                </wp:positionV>
                <wp:extent cx="7765415" cy="313690"/>
                <wp:effectExtent l="0" t="0" r="6985" b="0"/>
                <wp:wrapSquare wrapText="bothSides"/>
                <wp:docPr id="2"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5415" cy="313690"/>
                        </a:xfrm>
                        <a:prstGeom prst="rect">
                          <a:avLst/>
                        </a:prstGeom>
                        <a:solidFill>
                          <a:sysClr val="window" lastClr="FFFFFF"/>
                        </a:solidFill>
                        <a:ln w="6350">
                          <a:noFill/>
                        </a:ln>
                        <a:effectLst/>
                      </wps:spPr>
                      <wps:txbx>
                        <w:txbxContent>
                          <w:p w:rsidR="00334831" w:rsidRPr="00327CED" w:rsidRDefault="00334831" w:rsidP="00334831">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25pt;margin-top:689pt;width:611.45pt;height:24.7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" fillcolor="window" stroked="f" strokeweight=".5pt">
                <v:path arrowok="t"/>
                <v:textbox>
                  <w:txbxContent>
                    <w:p w:rsidR="00334831" w:rsidRPr="00327CED" w:rsidRDefault="00334831" w:rsidP="00334831">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3</w:t>
                      </w:r>
                    </w:p>
                  </w:txbxContent>
                </v:textbox>
                <w10:wrap type="square" anchorx="margin" anchory="margin"/>
              </v:shape>
            </w:pict>
          </mc:Fallback>
        </mc:AlternateContent>
      </w:r>
      <w:r w:rsidR="003E52D4" w:rsidRPr="00D626E2">
        <w:rPr>
          <w:rFonts w:ascii="Calibri" w:eastAsia="Calibri" w:hAnsi="Calibri" w:cs="Calibri"/>
          <w:bCs/>
          <w:color w:val="000000"/>
          <w:szCs w:val="20"/>
          <w:lang w:eastAsia="es-ES"/>
        </w:rPr>
        <w:t>De esta forma, en lo corrido del año el precio del</w:t>
      </w:r>
      <w:r w:rsidR="00E40364" w:rsidRPr="00E40364">
        <w:rPr>
          <w:rFonts w:ascii="Calibri" w:eastAsia="Calibri" w:hAnsi="Calibri" w:cs="Calibri"/>
          <w:bCs/>
          <w:color w:val="000000"/>
          <w:szCs w:val="20"/>
          <w:lang w:eastAsia="es-ES"/>
        </w:rPr>
        <w:t xml:space="preserve"> </w:t>
      </w:r>
      <w:r w:rsidR="00E40364" w:rsidRPr="00D626E2">
        <w:rPr>
          <w:rFonts w:ascii="Calibri" w:eastAsia="Calibri" w:hAnsi="Calibri" w:cs="Calibri"/>
          <w:bCs/>
          <w:color w:val="000000"/>
          <w:szCs w:val="20"/>
          <w:lang w:eastAsia="es-ES"/>
        </w:rPr>
        <w:t xml:space="preserve"> azúcar crudo registra una reducción de 14,07%</w:t>
      </w:r>
      <w:r w:rsidR="003E52D4" w:rsidRPr="00D626E2">
        <w:rPr>
          <w:rFonts w:ascii="Calibri" w:eastAsia="Calibri" w:hAnsi="Calibri" w:cs="Calibri"/>
          <w:bCs/>
          <w:color w:val="000000"/>
          <w:szCs w:val="20"/>
          <w:lang w:eastAsia="es-ES"/>
        </w:rPr>
        <w:t>; mientras que el</w:t>
      </w:r>
      <w:r w:rsidR="00E40364">
        <w:rPr>
          <w:rFonts w:ascii="Calibri" w:eastAsia="Calibri" w:hAnsi="Calibri" w:cs="Calibri"/>
          <w:bCs/>
          <w:color w:val="000000"/>
          <w:szCs w:val="20"/>
          <w:lang w:eastAsia="es-ES"/>
        </w:rPr>
        <w:t xml:space="preserve"> </w:t>
      </w:r>
      <w:r w:rsidR="00E40364" w:rsidRPr="00D626E2">
        <w:rPr>
          <w:rFonts w:ascii="Calibri" w:eastAsia="Calibri" w:hAnsi="Calibri" w:cs="Calibri"/>
          <w:bCs/>
          <w:color w:val="000000"/>
          <w:szCs w:val="20"/>
          <w:lang w:eastAsia="es-ES"/>
        </w:rPr>
        <w:t>precio</w:t>
      </w:r>
      <w:r w:rsidR="00E40364" w:rsidRPr="00E40364">
        <w:rPr>
          <w:rFonts w:ascii="Calibri" w:eastAsia="Calibri" w:hAnsi="Calibri" w:cs="Calibri"/>
          <w:bCs/>
          <w:color w:val="000000"/>
          <w:szCs w:val="20"/>
          <w:lang w:eastAsia="es-ES"/>
        </w:rPr>
        <w:t xml:space="preserve"> </w:t>
      </w:r>
      <w:r w:rsidR="00E40364" w:rsidRPr="00D626E2">
        <w:rPr>
          <w:rFonts w:ascii="Calibri" w:eastAsia="Calibri" w:hAnsi="Calibri" w:cs="Calibri"/>
          <w:bCs/>
          <w:color w:val="000000"/>
          <w:szCs w:val="20"/>
          <w:lang w:eastAsia="es-ES"/>
        </w:rPr>
        <w:t>azúcar blanco registra una reducción de 7,44%</w:t>
      </w:r>
      <w:r w:rsidR="003E52D4" w:rsidRPr="00D626E2">
        <w:rPr>
          <w:rFonts w:ascii="Calibri" w:eastAsia="Calibri" w:hAnsi="Calibri" w:cs="Calibri"/>
          <w:bCs/>
          <w:color w:val="000000"/>
          <w:szCs w:val="20"/>
          <w:lang w:eastAsia="es-ES"/>
        </w:rPr>
        <w:t xml:space="preserve"> (</w:t>
      </w:r>
      <w:r w:rsidR="00D626E2">
        <w:rPr>
          <w:rFonts w:ascii="Calibri" w:eastAsia="Calibri" w:hAnsi="Calibri" w:cs="Calibri"/>
          <w:bCs/>
          <w:color w:val="000000"/>
          <w:szCs w:val="20"/>
          <w:lang w:eastAsia="es-ES"/>
        </w:rPr>
        <w:t>Gráfico 3</w:t>
      </w:r>
      <w:r w:rsidR="003E52D4" w:rsidRPr="00D626E2">
        <w:rPr>
          <w:rFonts w:ascii="Calibri" w:eastAsia="Calibri" w:hAnsi="Calibri" w:cs="Calibri"/>
          <w:bCs/>
          <w:color w:val="000000"/>
          <w:szCs w:val="20"/>
          <w:lang w:eastAsia="es-ES"/>
        </w:rPr>
        <w:t>).</w:t>
      </w:r>
      <w:r w:rsidRPr="00334831">
        <w:rPr>
          <w:rFonts w:ascii="Calibri" w:hAnsi="Calibri" w:cs="Calibri"/>
          <w:noProof/>
          <w:lang w:eastAsia="es-CO"/>
        </w:rPr>
        <w:t xml:space="preserve"> </w:t>
      </w:r>
    </w:p>
    <w:p w:rsidR="003E52D4" w:rsidRPr="00D626E2" w:rsidRDefault="003E52D4" w:rsidP="003E52D4">
      <w:pPr>
        <w:tabs>
          <w:tab w:val="left" w:pos="4492"/>
        </w:tabs>
        <w:autoSpaceDE w:val="0"/>
        <w:autoSpaceDN w:val="0"/>
        <w:adjustRightInd w:val="0"/>
        <w:ind w:right="-44"/>
        <w:contextualSpacing/>
        <w:jc w:val="center"/>
        <w:rPr>
          <w:rFonts w:ascii="Calibri" w:eastAsia="Calibri" w:hAnsi="Calibri" w:cs="Calibri"/>
          <w:color w:val="008000"/>
          <w:szCs w:val="20"/>
          <w:lang w:eastAsia="es-ES"/>
        </w:rPr>
      </w:pPr>
      <w:r w:rsidRPr="00D626E2">
        <w:rPr>
          <w:rFonts w:ascii="Calibri" w:eastAsia="Calibri" w:hAnsi="Calibri" w:cs="Calibri"/>
          <w:b/>
          <w:color w:val="008000"/>
          <w:szCs w:val="20"/>
          <w:lang w:eastAsia="es-ES"/>
        </w:rPr>
        <w:lastRenderedPageBreak/>
        <w:t xml:space="preserve">Gráfico 3. Cotización del azúcar </w:t>
      </w:r>
      <w:r w:rsidR="00E40364">
        <w:rPr>
          <w:rFonts w:ascii="Calibri" w:eastAsia="Calibri" w:hAnsi="Calibri" w:cs="Calibri"/>
          <w:b/>
          <w:color w:val="008000"/>
          <w:szCs w:val="20"/>
          <w:lang w:eastAsia="es-ES"/>
        </w:rPr>
        <w:t>blanco y crudo durante enero-jul</w:t>
      </w:r>
      <w:r w:rsidRPr="00D626E2">
        <w:rPr>
          <w:rFonts w:ascii="Calibri" w:eastAsia="Calibri" w:hAnsi="Calibri" w:cs="Calibri"/>
          <w:b/>
          <w:color w:val="008000"/>
          <w:szCs w:val="20"/>
          <w:lang w:eastAsia="es-ES"/>
        </w:rPr>
        <w:t>io de 2013 (USD/ton)</w:t>
      </w:r>
    </w:p>
    <w:p w:rsidR="003E52D4" w:rsidRPr="00D626E2" w:rsidRDefault="003E52D4" w:rsidP="003E52D4">
      <w:pPr>
        <w:autoSpaceDE w:val="0"/>
        <w:autoSpaceDN w:val="0"/>
        <w:adjustRightInd w:val="0"/>
        <w:ind w:right="-17"/>
        <w:contextualSpacing/>
        <w:jc w:val="both"/>
        <w:rPr>
          <w:rFonts w:ascii="Calibri" w:eastAsia="Calibri" w:hAnsi="Calibri"/>
          <w:sz w:val="20"/>
          <w:szCs w:val="20"/>
        </w:rPr>
      </w:pPr>
      <w:r w:rsidRPr="00D626E2">
        <w:rPr>
          <w:rFonts w:ascii="Calibri" w:eastAsia="Calibri" w:hAnsi="Calibri"/>
          <w:noProof/>
          <w:color w:val="003300"/>
          <w:sz w:val="20"/>
          <w:szCs w:val="20"/>
          <w:lang w:eastAsia="es-CO"/>
        </w:rPr>
        <w:drawing>
          <wp:inline distT="0" distB="0" distL="0" distR="0" wp14:anchorId="2673DA5E" wp14:editId="458D1879">
            <wp:extent cx="3125337" cy="1728000"/>
            <wp:effectExtent l="0" t="0" r="0"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52D4" w:rsidRPr="002A7410" w:rsidRDefault="00E23A3D" w:rsidP="003E52D4">
      <w:pPr>
        <w:autoSpaceDE w:val="0"/>
        <w:autoSpaceDN w:val="0"/>
        <w:adjustRightInd w:val="0"/>
        <w:spacing w:after="0" w:line="240" w:lineRule="auto"/>
        <w:ind w:right="-17"/>
        <w:jc w:val="both"/>
        <w:rPr>
          <w:rFonts w:ascii="Calibri" w:eastAsia="Calibri" w:hAnsi="Calibri" w:cs="Calibri"/>
          <w:b/>
          <w:color w:val="006600"/>
          <w:sz w:val="20"/>
          <w:lang w:eastAsia="es-ES"/>
        </w:rPr>
      </w:pPr>
      <w:r>
        <w:rPr>
          <w:rFonts w:ascii="Calibri" w:eastAsia="Calibri" w:hAnsi="Calibri"/>
          <w:b/>
          <w:color w:val="006600"/>
          <w:sz w:val="20"/>
          <w:lang w:eastAsia="es-ES"/>
        </w:rPr>
        <w:t>F</w:t>
      </w:r>
      <w:r w:rsidRPr="00CE3FBB">
        <w:rPr>
          <w:rFonts w:ascii="Calibri" w:eastAsia="Calibri" w:hAnsi="Calibri"/>
          <w:b/>
          <w:color w:val="006600"/>
          <w:sz w:val="20"/>
          <w:lang w:eastAsia="es-ES"/>
        </w:rPr>
        <w:t>uente</w:t>
      </w:r>
      <w:r w:rsidRPr="00074A06">
        <w:rPr>
          <w:rFonts w:ascii="Calibri" w:eastAsia="Calibri" w:hAnsi="Calibri"/>
          <w:b/>
          <w:color w:val="006600"/>
          <w:lang w:eastAsia="es-ES"/>
        </w:rPr>
        <w:t xml:space="preserve">: </w:t>
      </w:r>
      <w:hyperlink r:id="rId26" w:history="1">
        <w:r w:rsidRPr="00CE3FBB">
          <w:rPr>
            <w:rFonts w:ascii="Calibri" w:hAnsi="Calibri"/>
            <w:b/>
            <w:color w:val="008000"/>
            <w:sz w:val="20"/>
            <w:szCs w:val="20"/>
          </w:rPr>
          <w:t>www.sugaronline.com</w:t>
        </w:r>
      </w:hyperlink>
      <w:r w:rsidR="003E52D4" w:rsidRPr="002A7410">
        <w:rPr>
          <w:rFonts w:ascii="Calibri" w:eastAsia="Calibri" w:hAnsi="Calibri" w:cs="Calibri"/>
          <w:b/>
          <w:color w:val="006600"/>
          <w:sz w:val="20"/>
          <w:lang w:eastAsia="es-ES"/>
        </w:rPr>
        <w:t>- Cálculos Asocaña</w:t>
      </w:r>
    </w:p>
    <w:p w:rsidR="00D626E2" w:rsidRDefault="00D626E2" w:rsidP="00D626E2">
      <w:pPr>
        <w:pStyle w:val="Sinespaciado"/>
        <w:rPr>
          <w:rFonts w:eastAsia="Calibri"/>
          <w:highlight w:val="yellow"/>
        </w:rPr>
      </w:pPr>
    </w:p>
    <w:p w:rsidR="003E52D4" w:rsidRPr="00421FFF" w:rsidRDefault="003E52D4" w:rsidP="003E52D4">
      <w:pPr>
        <w:jc w:val="both"/>
        <w:rPr>
          <w:rFonts w:ascii="Calibri" w:eastAsia="Calibri" w:hAnsi="Calibri" w:cs="Calibri"/>
          <w:color w:val="000000"/>
          <w:szCs w:val="20"/>
          <w:lang w:eastAsia="es-ES"/>
        </w:rPr>
      </w:pPr>
      <w:r w:rsidRPr="00421FFF">
        <w:rPr>
          <w:rFonts w:ascii="Calibri" w:eastAsia="Calibri" w:hAnsi="Calibri" w:cs="Calibri"/>
          <w:bCs/>
          <w:color w:val="000000"/>
          <w:szCs w:val="20"/>
          <w:lang w:eastAsia="es-ES"/>
        </w:rPr>
        <w:t xml:space="preserve">En términos absolutos, durante </w:t>
      </w:r>
      <w:r w:rsidR="00D626E2" w:rsidRPr="00421FFF">
        <w:rPr>
          <w:rFonts w:ascii="Calibri" w:eastAsia="Calibri" w:hAnsi="Calibri" w:cs="Calibri"/>
          <w:bCs/>
          <w:color w:val="000000"/>
          <w:szCs w:val="20"/>
          <w:lang w:eastAsia="es-ES"/>
        </w:rPr>
        <w:t>junio</w:t>
      </w:r>
      <w:r w:rsidRPr="00421FFF">
        <w:rPr>
          <w:rFonts w:ascii="Calibri" w:eastAsia="Calibri" w:hAnsi="Calibri" w:cs="Calibri"/>
          <w:bCs/>
          <w:color w:val="000000"/>
          <w:szCs w:val="20"/>
          <w:lang w:eastAsia="es-ES"/>
        </w:rPr>
        <w:t xml:space="preserve"> de 2013 el precio del azúcar blanco registró una reducción de </w:t>
      </w:r>
      <w:r w:rsidR="00D626E2" w:rsidRPr="00421FFF">
        <w:rPr>
          <w:rFonts w:ascii="Calibri" w:eastAsia="Calibri" w:hAnsi="Calibri" w:cs="Calibri"/>
          <w:bCs/>
          <w:color w:val="000000"/>
          <w:szCs w:val="20"/>
          <w:lang w:eastAsia="es-ES"/>
        </w:rPr>
        <w:t>7</w:t>
      </w:r>
      <w:r w:rsidRPr="00421FFF">
        <w:rPr>
          <w:rFonts w:ascii="Calibri" w:eastAsia="Calibri" w:hAnsi="Calibri" w:cs="Calibri"/>
          <w:bCs/>
          <w:color w:val="000000"/>
          <w:szCs w:val="20"/>
          <w:lang w:eastAsia="es-ES"/>
        </w:rPr>
        <w:t>,</w:t>
      </w:r>
      <w:r w:rsidR="00D626E2" w:rsidRPr="00421FFF">
        <w:rPr>
          <w:rFonts w:ascii="Calibri" w:eastAsia="Calibri" w:hAnsi="Calibri" w:cs="Calibri"/>
          <w:bCs/>
          <w:color w:val="000000"/>
          <w:szCs w:val="20"/>
          <w:lang w:eastAsia="es-ES"/>
        </w:rPr>
        <w:t>62</w:t>
      </w:r>
      <w:r w:rsidRPr="00421FFF">
        <w:rPr>
          <w:rFonts w:ascii="Calibri" w:eastAsia="Calibri" w:hAnsi="Calibri" w:cs="Calibri"/>
          <w:bCs/>
          <w:color w:val="000000"/>
          <w:szCs w:val="20"/>
          <w:lang w:eastAsia="es-ES"/>
        </w:rPr>
        <w:t xml:space="preserve"> USD/ton, mientras que el precio</w:t>
      </w:r>
      <w:r w:rsidR="00D626E2" w:rsidRPr="00421FFF">
        <w:rPr>
          <w:rFonts w:ascii="Calibri" w:eastAsia="Calibri" w:hAnsi="Calibri" w:cs="Calibri"/>
          <w:bCs/>
          <w:color w:val="000000"/>
          <w:szCs w:val="20"/>
          <w:lang w:eastAsia="es-ES"/>
        </w:rPr>
        <w:t xml:space="preserve"> del azúcar crudo se redujo 10,77</w:t>
      </w:r>
      <w:r w:rsidRPr="00421FFF">
        <w:rPr>
          <w:rFonts w:ascii="Calibri" w:eastAsia="Calibri" w:hAnsi="Calibri" w:cs="Calibri"/>
          <w:bCs/>
          <w:color w:val="000000"/>
          <w:szCs w:val="20"/>
          <w:lang w:eastAsia="es-ES"/>
        </w:rPr>
        <w:t xml:space="preserve"> USD/ton. Así, el diferencial de precios regi</w:t>
      </w:r>
      <w:r w:rsidR="00421FFF" w:rsidRPr="00421FFF">
        <w:rPr>
          <w:rFonts w:ascii="Calibri" w:eastAsia="Calibri" w:hAnsi="Calibri" w:cs="Calibri"/>
          <w:bCs/>
          <w:color w:val="000000"/>
          <w:szCs w:val="20"/>
          <w:lang w:eastAsia="es-ES"/>
        </w:rPr>
        <w:t>stró un incremento al pasar de 105</w:t>
      </w:r>
      <w:r w:rsidRPr="00421FFF">
        <w:rPr>
          <w:rFonts w:ascii="Calibri" w:eastAsia="Calibri" w:hAnsi="Calibri" w:cs="Calibri"/>
          <w:bCs/>
          <w:color w:val="000000"/>
          <w:szCs w:val="20"/>
          <w:lang w:eastAsia="es-ES"/>
        </w:rPr>
        <w:t>,</w:t>
      </w:r>
      <w:r w:rsidR="00421FFF" w:rsidRPr="00421FFF">
        <w:rPr>
          <w:rFonts w:ascii="Calibri" w:eastAsia="Calibri" w:hAnsi="Calibri" w:cs="Calibri"/>
          <w:bCs/>
          <w:color w:val="000000"/>
          <w:szCs w:val="20"/>
          <w:lang w:eastAsia="es-ES"/>
        </w:rPr>
        <w:t>9</w:t>
      </w:r>
      <w:r w:rsidRPr="00421FFF">
        <w:rPr>
          <w:rFonts w:ascii="Calibri" w:eastAsia="Calibri" w:hAnsi="Calibri" w:cs="Calibri"/>
          <w:bCs/>
          <w:color w:val="000000"/>
          <w:szCs w:val="20"/>
          <w:lang w:eastAsia="es-ES"/>
        </w:rPr>
        <w:t>3 U</w:t>
      </w:r>
      <w:r w:rsidR="00421FFF" w:rsidRPr="00421FFF">
        <w:rPr>
          <w:rFonts w:ascii="Calibri" w:eastAsia="Calibri" w:hAnsi="Calibri" w:cs="Calibri"/>
          <w:bCs/>
          <w:color w:val="000000"/>
          <w:szCs w:val="20"/>
          <w:lang w:eastAsia="es-ES"/>
        </w:rPr>
        <w:t>SD/ton en diciembre de 2012 a 214</w:t>
      </w:r>
      <w:r w:rsidRPr="00421FFF">
        <w:rPr>
          <w:rFonts w:ascii="Calibri" w:eastAsia="Calibri" w:hAnsi="Calibri" w:cs="Calibri"/>
          <w:bCs/>
          <w:color w:val="000000"/>
          <w:szCs w:val="20"/>
          <w:lang w:eastAsia="es-ES"/>
        </w:rPr>
        <w:t>,3</w:t>
      </w:r>
      <w:r w:rsidR="00421FFF" w:rsidRPr="00421FFF">
        <w:rPr>
          <w:rFonts w:ascii="Calibri" w:eastAsia="Calibri" w:hAnsi="Calibri" w:cs="Calibri"/>
          <w:bCs/>
          <w:color w:val="000000"/>
          <w:szCs w:val="20"/>
          <w:lang w:eastAsia="es-ES"/>
        </w:rPr>
        <w:t>2</w:t>
      </w:r>
      <w:r w:rsidRPr="00421FFF">
        <w:rPr>
          <w:rFonts w:ascii="Calibri" w:eastAsia="Calibri" w:hAnsi="Calibri" w:cs="Calibri"/>
          <w:bCs/>
          <w:color w:val="000000"/>
          <w:szCs w:val="20"/>
          <w:lang w:eastAsia="es-ES"/>
        </w:rPr>
        <w:t xml:space="preserve"> USD/ton en </w:t>
      </w:r>
      <w:r w:rsidR="00421FFF" w:rsidRPr="00421FFF">
        <w:rPr>
          <w:rFonts w:ascii="Calibri" w:eastAsia="Calibri" w:hAnsi="Calibri" w:cs="Calibri"/>
          <w:bCs/>
          <w:color w:val="000000"/>
          <w:szCs w:val="20"/>
          <w:lang w:eastAsia="es-ES"/>
        </w:rPr>
        <w:t>junio</w:t>
      </w:r>
      <w:r w:rsidRPr="00421FFF">
        <w:rPr>
          <w:rFonts w:ascii="Calibri" w:eastAsia="Calibri" w:hAnsi="Calibri" w:cs="Calibri"/>
          <w:bCs/>
          <w:color w:val="000000"/>
          <w:szCs w:val="20"/>
          <w:lang w:eastAsia="es-ES"/>
        </w:rPr>
        <w:t xml:space="preserve"> de 2013 </w:t>
      </w:r>
      <w:r w:rsidRPr="00421FFF">
        <w:rPr>
          <w:rFonts w:ascii="Calibri" w:eastAsia="Calibri" w:hAnsi="Calibri" w:cs="Calibri"/>
          <w:color w:val="000000"/>
          <w:szCs w:val="20"/>
          <w:lang w:eastAsia="es-ES"/>
        </w:rPr>
        <w:t>(</w:t>
      </w:r>
      <w:r w:rsidRPr="00421FFF">
        <w:rPr>
          <w:rFonts w:ascii="Calibri" w:eastAsia="Calibri" w:hAnsi="Calibri"/>
          <w:szCs w:val="20"/>
        </w:rPr>
        <w:fldChar w:fldCharType="begin"/>
      </w:r>
      <w:r w:rsidRPr="00421FFF">
        <w:rPr>
          <w:rFonts w:ascii="Calibri" w:eastAsia="Calibri" w:hAnsi="Calibri"/>
          <w:szCs w:val="20"/>
        </w:rPr>
        <w:instrText xml:space="preserve"> REF _Ref277861247 \r \h  \* MERGEFORMAT </w:instrText>
      </w:r>
      <w:r w:rsidRPr="00421FFF">
        <w:rPr>
          <w:rFonts w:ascii="Calibri" w:eastAsia="Calibri" w:hAnsi="Calibri"/>
          <w:szCs w:val="20"/>
        </w:rPr>
      </w:r>
      <w:r w:rsidRPr="00421FFF">
        <w:rPr>
          <w:rFonts w:ascii="Calibri" w:eastAsia="Calibri" w:hAnsi="Calibri"/>
          <w:szCs w:val="20"/>
        </w:rPr>
        <w:fldChar w:fldCharType="separate"/>
      </w:r>
      <w:r w:rsidR="00EB6396" w:rsidRPr="00EB6396">
        <w:rPr>
          <w:rFonts w:ascii="Calibri" w:eastAsia="Calibri" w:hAnsi="Calibri" w:cs="Calibri"/>
          <w:color w:val="000000"/>
          <w:szCs w:val="20"/>
          <w:lang w:eastAsia="es-ES"/>
        </w:rPr>
        <w:t>Gráfico 1</w:t>
      </w:r>
      <w:r w:rsidRPr="00421FFF">
        <w:rPr>
          <w:rFonts w:ascii="Calibri" w:eastAsia="Calibri" w:hAnsi="Calibri"/>
          <w:szCs w:val="20"/>
        </w:rPr>
        <w:fldChar w:fldCharType="end"/>
      </w:r>
      <w:r w:rsidRPr="00421FFF">
        <w:rPr>
          <w:rFonts w:ascii="Calibri" w:eastAsia="Calibri" w:hAnsi="Calibri" w:cs="Calibri"/>
          <w:color w:val="000000"/>
          <w:szCs w:val="20"/>
          <w:lang w:eastAsia="es-ES"/>
        </w:rPr>
        <w:t xml:space="preserve">). </w:t>
      </w:r>
    </w:p>
    <w:p w:rsidR="003E52D4" w:rsidRPr="00421FFF" w:rsidRDefault="003E52D4" w:rsidP="003E52D4">
      <w:pPr>
        <w:numPr>
          <w:ilvl w:val="0"/>
          <w:numId w:val="25"/>
        </w:numPr>
        <w:autoSpaceDE w:val="0"/>
        <w:autoSpaceDN w:val="0"/>
        <w:adjustRightInd w:val="0"/>
        <w:ind w:left="0" w:right="-44"/>
        <w:contextualSpacing/>
        <w:jc w:val="center"/>
        <w:rPr>
          <w:rFonts w:ascii="Calibri" w:eastAsia="Calibri" w:hAnsi="Calibri" w:cs="Calibri"/>
          <w:color w:val="008000"/>
          <w:szCs w:val="20"/>
          <w:lang w:eastAsia="es-ES"/>
        </w:rPr>
      </w:pPr>
      <w:bookmarkStart w:id="0" w:name="_Ref277861247"/>
      <w:r w:rsidRPr="00421FFF">
        <w:rPr>
          <w:rFonts w:ascii="Calibri" w:eastAsia="Calibri" w:hAnsi="Calibri" w:cs="Calibri"/>
          <w:b/>
          <w:color w:val="008000"/>
          <w:szCs w:val="20"/>
          <w:lang w:eastAsia="es-ES"/>
        </w:rPr>
        <w:t>Diferencial Londres-NY 2010</w:t>
      </w:r>
      <w:bookmarkEnd w:id="0"/>
      <w:r w:rsidRPr="00421FFF">
        <w:rPr>
          <w:rFonts w:ascii="Calibri" w:eastAsia="Calibri" w:hAnsi="Calibri" w:cs="Calibri"/>
          <w:b/>
          <w:color w:val="008000"/>
          <w:szCs w:val="20"/>
          <w:lang w:eastAsia="es-ES"/>
        </w:rPr>
        <w:t>-2012 (USD/Ton)</w:t>
      </w:r>
    </w:p>
    <w:p w:rsidR="003E52D4" w:rsidRPr="00421FFF" w:rsidRDefault="003E52D4" w:rsidP="003E52D4">
      <w:pPr>
        <w:autoSpaceDE w:val="0"/>
        <w:autoSpaceDN w:val="0"/>
        <w:adjustRightInd w:val="0"/>
        <w:ind w:right="-17"/>
        <w:contextualSpacing/>
        <w:jc w:val="both"/>
        <w:rPr>
          <w:rFonts w:ascii="Calibri" w:eastAsia="Calibri" w:hAnsi="Calibri"/>
          <w:sz w:val="20"/>
          <w:szCs w:val="20"/>
        </w:rPr>
      </w:pPr>
      <w:r w:rsidRPr="00421FFF">
        <w:rPr>
          <w:rFonts w:ascii="Calibri" w:eastAsia="Calibri" w:hAnsi="Calibri"/>
          <w:noProof/>
          <w:sz w:val="20"/>
          <w:szCs w:val="20"/>
          <w:lang w:eastAsia="es-CO"/>
        </w:rPr>
        <w:drawing>
          <wp:inline distT="0" distB="0" distL="0" distR="0" wp14:anchorId="0A93691E" wp14:editId="5434482A">
            <wp:extent cx="2990850" cy="1819275"/>
            <wp:effectExtent l="0" t="0" r="0" b="0"/>
            <wp:docPr id="3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3FBB" w:rsidRPr="00074A06" w:rsidRDefault="00CE3FBB" w:rsidP="00CE3FBB">
      <w:pPr>
        <w:pStyle w:val="Sinespaciado"/>
        <w:rPr>
          <w:rFonts w:ascii="Calibri" w:eastAsia="Calibri" w:hAnsi="Calibri"/>
          <w:b/>
          <w:color w:val="006600"/>
          <w:lang w:eastAsia="es-ES"/>
        </w:rPr>
      </w:pPr>
      <w:r>
        <w:rPr>
          <w:rFonts w:ascii="Calibri" w:eastAsia="Calibri" w:hAnsi="Calibri"/>
          <w:b/>
          <w:color w:val="006600"/>
          <w:sz w:val="20"/>
          <w:lang w:eastAsia="es-ES"/>
        </w:rPr>
        <w:t>F</w:t>
      </w:r>
      <w:r w:rsidRPr="00CE3FBB">
        <w:rPr>
          <w:rFonts w:ascii="Calibri" w:eastAsia="Calibri" w:hAnsi="Calibri"/>
          <w:b/>
          <w:color w:val="006600"/>
          <w:sz w:val="20"/>
          <w:lang w:eastAsia="es-ES"/>
        </w:rPr>
        <w:t>uente</w:t>
      </w:r>
      <w:r w:rsidRPr="00074A06">
        <w:rPr>
          <w:rFonts w:ascii="Calibri" w:eastAsia="Calibri" w:hAnsi="Calibri"/>
          <w:b/>
          <w:color w:val="006600"/>
          <w:lang w:eastAsia="es-ES"/>
        </w:rPr>
        <w:t xml:space="preserve">: </w:t>
      </w:r>
      <w:hyperlink r:id="rId28" w:history="1">
        <w:r w:rsidRPr="00CE3FBB">
          <w:rPr>
            <w:rFonts w:ascii="Calibri" w:hAnsi="Calibri"/>
            <w:b/>
            <w:color w:val="008000"/>
            <w:sz w:val="20"/>
            <w:szCs w:val="20"/>
            <w:lang w:eastAsia="en-US"/>
          </w:rPr>
          <w:t>www.sugaronline.com</w:t>
        </w:r>
      </w:hyperlink>
      <w:r w:rsidRPr="00CE3FBB">
        <w:rPr>
          <w:rFonts w:ascii="Calibri" w:eastAsia="Calibri" w:hAnsi="Calibri"/>
          <w:b/>
          <w:color w:val="008000"/>
          <w:sz w:val="20"/>
          <w:szCs w:val="20"/>
          <w:lang w:eastAsia="en-US"/>
        </w:rPr>
        <w:t xml:space="preserve"> – </w:t>
      </w:r>
      <w:r>
        <w:rPr>
          <w:rFonts w:ascii="Calibri" w:eastAsia="Calibri" w:hAnsi="Calibri"/>
          <w:b/>
          <w:color w:val="008000"/>
          <w:sz w:val="20"/>
          <w:szCs w:val="20"/>
          <w:lang w:eastAsia="en-US"/>
        </w:rPr>
        <w:t>Cálculos</w:t>
      </w:r>
      <w:r w:rsidRPr="00CE3FBB">
        <w:rPr>
          <w:rFonts w:ascii="Calibri" w:eastAsia="Calibri" w:hAnsi="Calibri"/>
          <w:b/>
          <w:color w:val="008000"/>
          <w:sz w:val="20"/>
          <w:szCs w:val="20"/>
          <w:lang w:eastAsia="en-US"/>
        </w:rPr>
        <w:t xml:space="preserve"> Asocaña</w:t>
      </w:r>
    </w:p>
    <w:p w:rsidR="00CE3FBB" w:rsidRDefault="00CE3FBB" w:rsidP="00CE3FBB">
      <w:pPr>
        <w:pStyle w:val="Sinespaciado"/>
        <w:rPr>
          <w:rFonts w:eastAsia="Calibri"/>
        </w:rPr>
      </w:pPr>
    </w:p>
    <w:p w:rsidR="002F250C" w:rsidRPr="002F250C" w:rsidRDefault="002F250C" w:rsidP="002F250C">
      <w:pPr>
        <w:autoSpaceDE w:val="0"/>
        <w:autoSpaceDN w:val="0"/>
        <w:adjustRightInd w:val="0"/>
        <w:ind w:right="-17"/>
        <w:jc w:val="both"/>
        <w:rPr>
          <w:rFonts w:ascii="Calibri" w:eastAsia="Calibri" w:hAnsi="Calibri" w:cs="Calibri"/>
          <w:bCs/>
          <w:color w:val="000000"/>
          <w:szCs w:val="20"/>
          <w:highlight w:val="yellow"/>
          <w:lang w:eastAsia="es-ES"/>
        </w:rPr>
      </w:pPr>
      <w:r w:rsidRPr="002F250C">
        <w:rPr>
          <w:rFonts w:ascii="Calibri" w:eastAsia="Calibri" w:hAnsi="Calibri" w:cs="Calibri"/>
          <w:bCs/>
          <w:color w:val="000000"/>
          <w:szCs w:val="20"/>
          <w:lang w:eastAsia="es-ES"/>
        </w:rPr>
        <w:t>El reciente comportamiento de los precios</w:t>
      </w:r>
      <w:r>
        <w:rPr>
          <w:rFonts w:ascii="Calibri" w:eastAsia="Calibri" w:hAnsi="Calibri" w:cs="Calibri"/>
          <w:bCs/>
          <w:color w:val="000000"/>
          <w:szCs w:val="20"/>
          <w:lang w:eastAsia="es-ES"/>
        </w:rPr>
        <w:t xml:space="preserve"> </w:t>
      </w:r>
      <w:r w:rsidRPr="002F250C">
        <w:rPr>
          <w:rFonts w:ascii="Calibri" w:eastAsia="Calibri" w:hAnsi="Calibri" w:cs="Calibri"/>
          <w:bCs/>
          <w:color w:val="000000"/>
          <w:szCs w:val="20"/>
          <w:lang w:eastAsia="es-ES"/>
        </w:rPr>
        <w:t>internacionales ha estado influenciado por la</w:t>
      </w:r>
      <w:r>
        <w:rPr>
          <w:rFonts w:ascii="Calibri" w:eastAsia="Calibri" w:hAnsi="Calibri" w:cs="Calibri"/>
          <w:bCs/>
          <w:color w:val="000000"/>
          <w:szCs w:val="20"/>
          <w:lang w:eastAsia="es-ES"/>
        </w:rPr>
        <w:t xml:space="preserve"> </w:t>
      </w:r>
      <w:r w:rsidR="00E40364">
        <w:rPr>
          <w:rFonts w:ascii="Calibri" w:eastAsia="Calibri" w:hAnsi="Calibri" w:cs="Calibri"/>
          <w:bCs/>
          <w:color w:val="000000"/>
          <w:szCs w:val="20"/>
          <w:lang w:eastAsia="es-ES"/>
        </w:rPr>
        <w:t xml:space="preserve">coyuntura de oferta </w:t>
      </w:r>
      <w:r w:rsidRPr="002F250C">
        <w:rPr>
          <w:rFonts w:ascii="Calibri" w:eastAsia="Calibri" w:hAnsi="Calibri" w:cs="Calibri"/>
          <w:bCs/>
          <w:color w:val="000000"/>
          <w:szCs w:val="20"/>
          <w:lang w:eastAsia="es-ES"/>
        </w:rPr>
        <w:t>en los principales</w:t>
      </w:r>
      <w:r>
        <w:rPr>
          <w:rFonts w:ascii="Calibri" w:eastAsia="Calibri" w:hAnsi="Calibri" w:cs="Calibri"/>
          <w:bCs/>
          <w:color w:val="000000"/>
          <w:szCs w:val="20"/>
          <w:lang w:eastAsia="es-ES"/>
        </w:rPr>
        <w:t xml:space="preserve"> </w:t>
      </w:r>
      <w:r w:rsidRPr="002F250C">
        <w:rPr>
          <w:rFonts w:ascii="Calibri" w:eastAsia="Calibri" w:hAnsi="Calibri" w:cs="Calibri"/>
          <w:bCs/>
          <w:color w:val="000000"/>
          <w:szCs w:val="20"/>
          <w:lang w:eastAsia="es-ES"/>
        </w:rPr>
        <w:t>países en el mercado azucarero mundial. En línea con</w:t>
      </w:r>
      <w:r>
        <w:rPr>
          <w:rFonts w:ascii="Calibri" w:eastAsia="Calibri" w:hAnsi="Calibri" w:cs="Calibri"/>
          <w:bCs/>
          <w:color w:val="000000"/>
          <w:szCs w:val="20"/>
          <w:lang w:eastAsia="es-ES"/>
        </w:rPr>
        <w:t xml:space="preserve"> </w:t>
      </w:r>
      <w:r w:rsidRPr="002F250C">
        <w:rPr>
          <w:rFonts w:ascii="Calibri" w:eastAsia="Calibri" w:hAnsi="Calibri" w:cs="Calibri"/>
          <w:bCs/>
          <w:color w:val="000000"/>
          <w:szCs w:val="20"/>
          <w:lang w:eastAsia="es-ES"/>
        </w:rPr>
        <w:t xml:space="preserve">esto, la </w:t>
      </w:r>
      <w:r>
        <w:rPr>
          <w:rFonts w:ascii="Calibri" w:eastAsia="Calibri" w:hAnsi="Calibri" w:cs="Calibri"/>
          <w:bCs/>
          <w:color w:val="000000"/>
          <w:szCs w:val="20"/>
          <w:lang w:eastAsia="es-ES"/>
        </w:rPr>
        <w:t>volatilidad que ha registrado</w:t>
      </w:r>
      <w:r w:rsidRPr="002F250C">
        <w:rPr>
          <w:rFonts w:ascii="Calibri" w:eastAsia="Calibri" w:hAnsi="Calibri" w:cs="Calibri"/>
          <w:bCs/>
          <w:color w:val="000000"/>
          <w:szCs w:val="20"/>
          <w:lang w:eastAsia="es-ES"/>
        </w:rPr>
        <w:t xml:space="preserve"> el precio del azúcar blanco y crudo</w:t>
      </w:r>
      <w:r>
        <w:rPr>
          <w:rFonts w:ascii="Calibri" w:eastAsia="Calibri" w:hAnsi="Calibri" w:cs="Calibri"/>
          <w:bCs/>
          <w:color w:val="000000"/>
          <w:szCs w:val="20"/>
          <w:lang w:eastAsia="es-ES"/>
        </w:rPr>
        <w:t xml:space="preserve"> </w:t>
      </w:r>
      <w:r w:rsidRPr="002F250C">
        <w:rPr>
          <w:rFonts w:ascii="Calibri" w:eastAsia="Calibri" w:hAnsi="Calibri" w:cs="Calibri"/>
          <w:bCs/>
          <w:color w:val="000000"/>
          <w:szCs w:val="20"/>
          <w:lang w:eastAsia="es-ES"/>
        </w:rPr>
        <w:t xml:space="preserve">entre </w:t>
      </w:r>
      <w:r>
        <w:rPr>
          <w:rFonts w:ascii="Calibri" w:eastAsia="Calibri" w:hAnsi="Calibri" w:cs="Calibri"/>
          <w:bCs/>
          <w:color w:val="000000"/>
          <w:szCs w:val="20"/>
          <w:lang w:eastAsia="es-ES"/>
        </w:rPr>
        <w:t>junio y julio de 2013</w:t>
      </w:r>
      <w:r w:rsidRPr="002F250C">
        <w:rPr>
          <w:rFonts w:ascii="Calibri" w:eastAsia="Calibri" w:hAnsi="Calibri" w:cs="Calibri"/>
          <w:bCs/>
          <w:color w:val="000000"/>
          <w:szCs w:val="20"/>
          <w:lang w:eastAsia="es-ES"/>
        </w:rPr>
        <w:t xml:space="preserve"> estuvo asociada principalmente a</w:t>
      </w:r>
      <w:r>
        <w:rPr>
          <w:rFonts w:ascii="Calibri" w:eastAsia="Calibri" w:hAnsi="Calibri" w:cs="Calibri"/>
          <w:bCs/>
          <w:color w:val="000000"/>
          <w:szCs w:val="20"/>
          <w:lang w:eastAsia="es-ES"/>
        </w:rPr>
        <w:t xml:space="preserve"> </w:t>
      </w:r>
      <w:r w:rsidRPr="002F250C">
        <w:rPr>
          <w:rFonts w:ascii="Calibri" w:eastAsia="Calibri" w:hAnsi="Calibri" w:cs="Calibri"/>
          <w:bCs/>
          <w:color w:val="000000"/>
          <w:szCs w:val="20"/>
          <w:lang w:eastAsia="es-ES"/>
        </w:rPr>
        <w:t xml:space="preserve">las buenas </w:t>
      </w:r>
      <w:r w:rsidR="00455B60">
        <w:rPr>
          <w:rFonts w:ascii="Calibri" w:eastAsia="Calibri" w:hAnsi="Calibri" w:cs="Calibri"/>
          <w:bCs/>
          <w:color w:val="000000"/>
          <w:szCs w:val="20"/>
          <w:lang w:eastAsia="es-ES"/>
        </w:rPr>
        <w:t>cifras de producción en el inicio de temporada en Brasil</w:t>
      </w:r>
      <w:r w:rsidRPr="002F250C">
        <w:rPr>
          <w:rFonts w:ascii="Calibri" w:eastAsia="Calibri" w:hAnsi="Calibri" w:cs="Calibri"/>
          <w:bCs/>
          <w:color w:val="000000"/>
          <w:szCs w:val="20"/>
          <w:lang w:eastAsia="es-ES"/>
        </w:rPr>
        <w:t>,</w:t>
      </w:r>
      <w:r w:rsidR="00455B60">
        <w:rPr>
          <w:rFonts w:ascii="Calibri" w:eastAsia="Calibri" w:hAnsi="Calibri" w:cs="Calibri"/>
          <w:bCs/>
          <w:color w:val="000000"/>
          <w:szCs w:val="20"/>
          <w:lang w:eastAsia="es-ES"/>
        </w:rPr>
        <w:t xml:space="preserve"> los buenos pronósticos </w:t>
      </w:r>
      <w:r w:rsidR="004A4523">
        <w:rPr>
          <w:rFonts w:ascii="Calibri" w:eastAsia="Calibri" w:hAnsi="Calibri" w:cs="Calibri"/>
          <w:bCs/>
          <w:color w:val="000000"/>
          <w:szCs w:val="20"/>
          <w:lang w:eastAsia="es-ES"/>
        </w:rPr>
        <w:t>de producción en Tailandia y</w:t>
      </w:r>
      <w:r w:rsidR="00455B60">
        <w:rPr>
          <w:rFonts w:ascii="Calibri" w:eastAsia="Calibri" w:hAnsi="Calibri" w:cs="Calibri"/>
          <w:bCs/>
          <w:color w:val="000000"/>
          <w:szCs w:val="20"/>
          <w:lang w:eastAsia="es-ES"/>
        </w:rPr>
        <w:t xml:space="preserve"> </w:t>
      </w:r>
      <w:r w:rsidR="00455B60">
        <w:rPr>
          <w:rFonts w:ascii="Calibri" w:eastAsia="Calibri" w:hAnsi="Calibri" w:cs="Calibri"/>
          <w:bCs/>
          <w:color w:val="000000"/>
          <w:szCs w:val="20"/>
          <w:lang w:eastAsia="es-ES"/>
        </w:rPr>
        <w:lastRenderedPageBreak/>
        <w:t xml:space="preserve">Pakistán, y a los malos pronósticos de producción de India para la temporada 2013/14. </w:t>
      </w:r>
      <w:r w:rsidRPr="002F250C">
        <w:rPr>
          <w:rFonts w:ascii="Calibri" w:eastAsia="Calibri" w:hAnsi="Calibri" w:cs="Calibri"/>
          <w:bCs/>
          <w:color w:val="000000"/>
          <w:szCs w:val="20"/>
          <w:lang w:eastAsia="es-ES"/>
        </w:rPr>
        <w:t xml:space="preserve">A continuación se describen </w:t>
      </w:r>
      <w:r w:rsidR="00455B60">
        <w:rPr>
          <w:rFonts w:ascii="Calibri" w:eastAsia="Calibri" w:hAnsi="Calibri" w:cs="Calibri"/>
          <w:bCs/>
          <w:color w:val="000000"/>
          <w:szCs w:val="20"/>
          <w:lang w:eastAsia="es-ES"/>
        </w:rPr>
        <w:t>cada uno de estos hechos</w:t>
      </w:r>
      <w:r w:rsidRPr="002F250C">
        <w:rPr>
          <w:rFonts w:ascii="Calibri" w:eastAsia="Calibri" w:hAnsi="Calibri" w:cs="Calibri"/>
          <w:bCs/>
          <w:color w:val="000000"/>
          <w:szCs w:val="20"/>
          <w:lang w:eastAsia="es-ES"/>
        </w:rPr>
        <w:t>.</w:t>
      </w:r>
    </w:p>
    <w:p w:rsidR="00316EF0" w:rsidRDefault="005A050E" w:rsidP="00316EF0">
      <w:pPr>
        <w:numPr>
          <w:ilvl w:val="0"/>
          <w:numId w:val="26"/>
        </w:numPr>
        <w:tabs>
          <w:tab w:val="left" w:pos="4492"/>
        </w:tabs>
        <w:autoSpaceDE w:val="0"/>
        <w:autoSpaceDN w:val="0"/>
        <w:adjustRightInd w:val="0"/>
        <w:ind w:left="0" w:right="-44" w:firstLine="284"/>
        <w:contextualSpacing/>
        <w:jc w:val="both"/>
        <w:rPr>
          <w:rFonts w:ascii="Calibri" w:eastAsia="Calibri" w:hAnsi="Calibri"/>
          <w:bCs/>
          <w:szCs w:val="20"/>
        </w:rPr>
      </w:pPr>
      <w:r w:rsidRPr="005829A2">
        <w:rPr>
          <w:rFonts w:ascii="Calibri" w:eastAsia="Calibri" w:hAnsi="Calibri"/>
          <w:bCs/>
          <w:szCs w:val="20"/>
        </w:rPr>
        <w:t>La producción de caña de azúcar en la región centro-sur de Brasil a junio de 2013 alcanzaba 152</w:t>
      </w:r>
      <w:r w:rsidR="005829A2" w:rsidRPr="005829A2">
        <w:rPr>
          <w:rFonts w:ascii="Calibri" w:eastAsia="Calibri" w:hAnsi="Calibri"/>
          <w:bCs/>
          <w:szCs w:val="20"/>
        </w:rPr>
        <w:t>,0</w:t>
      </w:r>
      <w:r w:rsidRPr="005829A2">
        <w:rPr>
          <w:rFonts w:ascii="Calibri" w:eastAsia="Calibri" w:hAnsi="Calibri"/>
          <w:bCs/>
          <w:szCs w:val="20"/>
        </w:rPr>
        <w:t xml:space="preserve"> millones de toneladas, cifra 57</w:t>
      </w:r>
      <w:r w:rsidR="00316EF0">
        <w:rPr>
          <w:rFonts w:ascii="Calibri" w:eastAsia="Calibri" w:hAnsi="Calibri"/>
          <w:bCs/>
          <w:szCs w:val="20"/>
        </w:rPr>
        <w:t>,1</w:t>
      </w:r>
      <w:r w:rsidRPr="005829A2">
        <w:rPr>
          <w:rFonts w:ascii="Calibri" w:eastAsia="Calibri" w:hAnsi="Calibri"/>
          <w:bCs/>
          <w:szCs w:val="20"/>
        </w:rPr>
        <w:t>% superior a la producción registrada en el mismo periodo del año anterior</w:t>
      </w:r>
      <w:r w:rsidR="00316EF0">
        <w:rPr>
          <w:rFonts w:ascii="Calibri" w:eastAsia="Calibri" w:hAnsi="Calibri"/>
          <w:bCs/>
          <w:szCs w:val="20"/>
        </w:rPr>
        <w:t xml:space="preserve"> (96,8</w:t>
      </w:r>
      <w:r w:rsidR="005829A2" w:rsidRPr="005829A2">
        <w:rPr>
          <w:rFonts w:ascii="Calibri" w:eastAsia="Calibri" w:hAnsi="Calibri"/>
          <w:bCs/>
          <w:szCs w:val="20"/>
        </w:rPr>
        <w:t xml:space="preserve"> millones de toneladas)</w:t>
      </w:r>
      <w:r w:rsidRPr="005829A2">
        <w:rPr>
          <w:rFonts w:ascii="Calibri" w:eastAsia="Calibri" w:hAnsi="Calibri"/>
          <w:bCs/>
          <w:szCs w:val="20"/>
        </w:rPr>
        <w:t xml:space="preserve">. Como </w:t>
      </w:r>
      <w:bookmarkStart w:id="1" w:name="_GoBack"/>
      <w:r w:rsidRPr="005829A2">
        <w:rPr>
          <w:rFonts w:ascii="Calibri" w:eastAsia="Calibri" w:hAnsi="Calibri"/>
          <w:bCs/>
          <w:szCs w:val="20"/>
        </w:rPr>
        <w:t xml:space="preserve">consecuencia de lo anterior, la producción de azúcar a </w:t>
      </w:r>
      <w:bookmarkEnd w:id="1"/>
      <w:r w:rsidRPr="005829A2">
        <w:rPr>
          <w:rFonts w:ascii="Calibri" w:eastAsia="Calibri" w:hAnsi="Calibri"/>
          <w:bCs/>
          <w:szCs w:val="20"/>
        </w:rPr>
        <w:t>junio de 2013 alcanzó</w:t>
      </w:r>
      <w:r w:rsidR="00316EF0">
        <w:rPr>
          <w:rFonts w:ascii="Calibri" w:eastAsia="Calibri" w:hAnsi="Calibri"/>
          <w:bCs/>
          <w:szCs w:val="20"/>
        </w:rPr>
        <w:t xml:space="preserve"> 7,4</w:t>
      </w:r>
      <w:r w:rsidRPr="005829A2">
        <w:rPr>
          <w:rFonts w:ascii="Calibri" w:eastAsia="Calibri" w:hAnsi="Calibri"/>
          <w:bCs/>
          <w:szCs w:val="20"/>
        </w:rPr>
        <w:t xml:space="preserve"> millones de toneladas, cifra </w:t>
      </w:r>
      <w:r w:rsidR="00316EF0">
        <w:rPr>
          <w:rFonts w:ascii="Calibri" w:eastAsia="Calibri" w:hAnsi="Calibri"/>
          <w:bCs/>
          <w:szCs w:val="20"/>
        </w:rPr>
        <w:t>50,8</w:t>
      </w:r>
      <w:r w:rsidR="005829A2" w:rsidRPr="005829A2">
        <w:rPr>
          <w:rFonts w:ascii="Calibri" w:eastAsia="Calibri" w:hAnsi="Calibri"/>
          <w:bCs/>
          <w:szCs w:val="20"/>
        </w:rPr>
        <w:t xml:space="preserve">% </w:t>
      </w:r>
      <w:r w:rsidRPr="005829A2">
        <w:rPr>
          <w:rFonts w:ascii="Calibri" w:eastAsia="Calibri" w:hAnsi="Calibri"/>
          <w:bCs/>
          <w:szCs w:val="20"/>
        </w:rPr>
        <w:t>superior a la producción registrada en el mismo periodo de 2012 (</w:t>
      </w:r>
      <w:r w:rsidR="00316EF0">
        <w:rPr>
          <w:rFonts w:ascii="Calibri" w:eastAsia="Calibri" w:hAnsi="Calibri"/>
          <w:bCs/>
          <w:szCs w:val="20"/>
        </w:rPr>
        <w:t>4,9</w:t>
      </w:r>
      <w:r w:rsidRPr="005829A2">
        <w:rPr>
          <w:rFonts w:ascii="Calibri" w:eastAsia="Calibri" w:hAnsi="Calibri"/>
          <w:bCs/>
          <w:szCs w:val="20"/>
        </w:rPr>
        <w:t xml:space="preserve"> millones de toneladas)</w:t>
      </w:r>
      <w:r w:rsidR="005829A2">
        <w:rPr>
          <w:rFonts w:ascii="Calibri" w:eastAsia="Calibri" w:hAnsi="Calibri"/>
          <w:bCs/>
          <w:szCs w:val="20"/>
        </w:rPr>
        <w:t>.</w:t>
      </w:r>
    </w:p>
    <w:p w:rsidR="00316EF0" w:rsidRDefault="00316EF0" w:rsidP="00316EF0">
      <w:pPr>
        <w:tabs>
          <w:tab w:val="left" w:pos="4492"/>
        </w:tabs>
        <w:autoSpaceDE w:val="0"/>
        <w:autoSpaceDN w:val="0"/>
        <w:adjustRightInd w:val="0"/>
        <w:ind w:left="284" w:right="-44"/>
        <w:contextualSpacing/>
        <w:jc w:val="both"/>
        <w:rPr>
          <w:rFonts w:ascii="Calibri" w:eastAsia="Calibri" w:hAnsi="Calibri"/>
          <w:bCs/>
          <w:szCs w:val="20"/>
        </w:rPr>
      </w:pPr>
    </w:p>
    <w:p w:rsidR="00316EF0" w:rsidRDefault="00316EF0" w:rsidP="00316EF0">
      <w:pPr>
        <w:numPr>
          <w:ilvl w:val="0"/>
          <w:numId w:val="26"/>
        </w:numPr>
        <w:tabs>
          <w:tab w:val="left" w:pos="4492"/>
        </w:tabs>
        <w:autoSpaceDE w:val="0"/>
        <w:autoSpaceDN w:val="0"/>
        <w:adjustRightInd w:val="0"/>
        <w:ind w:left="0" w:right="-44" w:firstLine="284"/>
        <w:contextualSpacing/>
        <w:jc w:val="both"/>
        <w:rPr>
          <w:rFonts w:ascii="Calibri" w:eastAsia="Calibri" w:hAnsi="Calibri"/>
          <w:bCs/>
          <w:szCs w:val="20"/>
        </w:rPr>
      </w:pPr>
      <w:r w:rsidRPr="00316EF0">
        <w:rPr>
          <w:rFonts w:ascii="Calibri" w:eastAsia="Calibri" w:hAnsi="Calibri"/>
          <w:bCs/>
          <w:szCs w:val="20"/>
        </w:rPr>
        <w:t>Según el Gobierno Tailandés</w:t>
      </w:r>
      <w:r w:rsidR="001F5C70" w:rsidRPr="00316EF0">
        <w:rPr>
          <w:rFonts w:ascii="Calibri" w:eastAsia="Calibri" w:hAnsi="Calibri"/>
          <w:bCs/>
          <w:szCs w:val="20"/>
        </w:rPr>
        <w:t xml:space="preserve">, </w:t>
      </w:r>
      <w:r w:rsidRPr="00316EF0">
        <w:rPr>
          <w:rFonts w:ascii="Calibri" w:eastAsia="Calibri" w:hAnsi="Calibri"/>
          <w:bCs/>
          <w:szCs w:val="20"/>
        </w:rPr>
        <w:t xml:space="preserve">la producción de azúcar para la temporada 2013/14 registrará un nuevo record </w:t>
      </w:r>
      <w:r w:rsidR="001F5C70" w:rsidRPr="00316EF0">
        <w:rPr>
          <w:rFonts w:ascii="Calibri" w:eastAsia="Calibri" w:hAnsi="Calibri"/>
          <w:bCs/>
          <w:szCs w:val="20"/>
        </w:rPr>
        <w:t>de 11</w:t>
      </w:r>
      <w:r>
        <w:rPr>
          <w:rFonts w:ascii="Calibri" w:eastAsia="Calibri" w:hAnsi="Calibri"/>
          <w:bCs/>
          <w:szCs w:val="20"/>
        </w:rPr>
        <w:t>,0</w:t>
      </w:r>
      <w:r w:rsidR="001F5C70" w:rsidRPr="00316EF0">
        <w:rPr>
          <w:rFonts w:ascii="Calibri" w:eastAsia="Calibri" w:hAnsi="Calibri"/>
          <w:bCs/>
          <w:szCs w:val="20"/>
        </w:rPr>
        <w:t xml:space="preserve"> millones de toneladas</w:t>
      </w:r>
      <w:r w:rsidRPr="00316EF0">
        <w:rPr>
          <w:rFonts w:ascii="Calibri" w:eastAsia="Calibri" w:hAnsi="Calibri"/>
          <w:bCs/>
          <w:szCs w:val="20"/>
        </w:rPr>
        <w:t xml:space="preserve">, cifra </w:t>
      </w:r>
      <w:r>
        <w:rPr>
          <w:rFonts w:ascii="Calibri" w:eastAsia="Calibri" w:hAnsi="Calibri"/>
          <w:bCs/>
          <w:szCs w:val="20"/>
        </w:rPr>
        <w:t>7,8</w:t>
      </w:r>
      <w:r w:rsidRPr="00316EF0">
        <w:rPr>
          <w:rFonts w:ascii="Calibri" w:eastAsia="Calibri" w:hAnsi="Calibri"/>
          <w:bCs/>
          <w:szCs w:val="20"/>
        </w:rPr>
        <w:t>% superior al registro de la temporada anterior</w:t>
      </w:r>
      <w:r w:rsidR="001F5C70" w:rsidRPr="00316EF0">
        <w:rPr>
          <w:rFonts w:ascii="Calibri" w:eastAsia="Calibri" w:hAnsi="Calibri"/>
          <w:bCs/>
          <w:szCs w:val="20"/>
        </w:rPr>
        <w:t xml:space="preserve"> </w:t>
      </w:r>
      <w:r w:rsidRPr="00316EF0">
        <w:rPr>
          <w:rFonts w:ascii="Calibri" w:eastAsia="Calibri" w:hAnsi="Calibri"/>
          <w:bCs/>
          <w:szCs w:val="20"/>
        </w:rPr>
        <w:t>(</w:t>
      </w:r>
      <w:r w:rsidR="001F5C70" w:rsidRPr="00316EF0">
        <w:rPr>
          <w:rFonts w:ascii="Calibri" w:eastAsia="Calibri" w:hAnsi="Calibri"/>
          <w:bCs/>
          <w:szCs w:val="20"/>
        </w:rPr>
        <w:t>10,2 millones de toneladas</w:t>
      </w:r>
      <w:r w:rsidRPr="00316EF0">
        <w:rPr>
          <w:rFonts w:ascii="Calibri" w:eastAsia="Calibri" w:hAnsi="Calibri"/>
          <w:bCs/>
          <w:szCs w:val="20"/>
        </w:rPr>
        <w:t>)</w:t>
      </w:r>
      <w:r w:rsidR="001F5C70" w:rsidRPr="00316EF0">
        <w:rPr>
          <w:rFonts w:ascii="Calibri" w:eastAsia="Calibri" w:hAnsi="Calibri"/>
          <w:bCs/>
          <w:szCs w:val="20"/>
        </w:rPr>
        <w:t xml:space="preserve">. A pesar </w:t>
      </w:r>
      <w:r w:rsidRPr="00316EF0">
        <w:rPr>
          <w:rFonts w:ascii="Calibri" w:eastAsia="Calibri" w:hAnsi="Calibri"/>
          <w:bCs/>
          <w:szCs w:val="20"/>
        </w:rPr>
        <w:t>de lo anterior, las exportaciones de azúcar a abril de 2013 fueron</w:t>
      </w:r>
      <w:r w:rsidR="001F5C70" w:rsidRPr="00316EF0">
        <w:rPr>
          <w:rFonts w:ascii="Calibri" w:eastAsia="Calibri" w:hAnsi="Calibri"/>
          <w:bCs/>
          <w:szCs w:val="20"/>
        </w:rPr>
        <w:t xml:space="preserve"> considerablemente inferiores a las de la temporada anterior. Entre octubre de 2012 y abril de 2013 </w:t>
      </w:r>
      <w:r>
        <w:rPr>
          <w:rFonts w:ascii="Calibri" w:eastAsia="Calibri" w:hAnsi="Calibri"/>
          <w:bCs/>
          <w:szCs w:val="20"/>
        </w:rPr>
        <w:t>Tailandia exportó 3,3</w:t>
      </w:r>
      <w:r w:rsidR="001F5C70" w:rsidRPr="00316EF0">
        <w:rPr>
          <w:rFonts w:ascii="Calibri" w:eastAsia="Calibri" w:hAnsi="Calibri"/>
          <w:bCs/>
          <w:szCs w:val="20"/>
        </w:rPr>
        <w:t xml:space="preserve"> millones de toneladas, 20</w:t>
      </w:r>
      <w:r>
        <w:rPr>
          <w:rFonts w:ascii="Calibri" w:eastAsia="Calibri" w:hAnsi="Calibri"/>
          <w:bCs/>
          <w:szCs w:val="20"/>
        </w:rPr>
        <w:t>,0</w:t>
      </w:r>
      <w:r w:rsidR="00E40364">
        <w:rPr>
          <w:rFonts w:ascii="Calibri" w:eastAsia="Calibri" w:hAnsi="Calibri"/>
          <w:bCs/>
          <w:szCs w:val="20"/>
        </w:rPr>
        <w:t>% menos que la</w:t>
      </w:r>
      <w:r>
        <w:rPr>
          <w:rFonts w:ascii="Calibri" w:eastAsia="Calibri" w:hAnsi="Calibri"/>
          <w:bCs/>
          <w:szCs w:val="20"/>
        </w:rPr>
        <w:t>s 4,2</w:t>
      </w:r>
      <w:r w:rsidR="001F5C70" w:rsidRPr="00316EF0">
        <w:rPr>
          <w:rFonts w:ascii="Calibri" w:eastAsia="Calibri" w:hAnsi="Calibri"/>
          <w:bCs/>
          <w:szCs w:val="20"/>
        </w:rPr>
        <w:t xml:space="preserve"> millones de toneladas exportados durante el mismo periodo de 2011/12.</w:t>
      </w:r>
    </w:p>
    <w:p w:rsidR="00316EF0" w:rsidRPr="00316EF0" w:rsidRDefault="00316EF0" w:rsidP="00316EF0">
      <w:pPr>
        <w:tabs>
          <w:tab w:val="left" w:pos="4492"/>
        </w:tabs>
        <w:autoSpaceDE w:val="0"/>
        <w:autoSpaceDN w:val="0"/>
        <w:adjustRightInd w:val="0"/>
        <w:ind w:left="284" w:right="-44"/>
        <w:contextualSpacing/>
        <w:jc w:val="both"/>
        <w:rPr>
          <w:rFonts w:ascii="Calibri" w:eastAsia="Calibri" w:hAnsi="Calibri"/>
          <w:bCs/>
          <w:szCs w:val="20"/>
        </w:rPr>
      </w:pPr>
    </w:p>
    <w:p w:rsidR="004A4523" w:rsidRDefault="00316EF0" w:rsidP="00316EF0">
      <w:pPr>
        <w:numPr>
          <w:ilvl w:val="0"/>
          <w:numId w:val="26"/>
        </w:numPr>
        <w:tabs>
          <w:tab w:val="left" w:pos="4492"/>
        </w:tabs>
        <w:autoSpaceDE w:val="0"/>
        <w:autoSpaceDN w:val="0"/>
        <w:adjustRightInd w:val="0"/>
        <w:ind w:left="0" w:right="-44" w:firstLine="284"/>
        <w:contextualSpacing/>
        <w:jc w:val="both"/>
        <w:rPr>
          <w:rFonts w:ascii="Calibri" w:eastAsia="Calibri" w:hAnsi="Calibri"/>
          <w:bCs/>
          <w:szCs w:val="20"/>
        </w:rPr>
      </w:pPr>
      <w:r w:rsidRPr="00316EF0">
        <w:rPr>
          <w:rFonts w:ascii="Calibri" w:eastAsia="Calibri" w:hAnsi="Calibri"/>
          <w:bCs/>
          <w:szCs w:val="20"/>
        </w:rPr>
        <w:t xml:space="preserve">La producción de caña </w:t>
      </w:r>
      <w:r>
        <w:rPr>
          <w:rFonts w:ascii="Calibri" w:eastAsia="Calibri" w:hAnsi="Calibri"/>
          <w:bCs/>
          <w:szCs w:val="20"/>
        </w:rPr>
        <w:t>en</w:t>
      </w:r>
      <w:r w:rsidRPr="00316EF0">
        <w:rPr>
          <w:rFonts w:ascii="Calibri" w:eastAsia="Calibri" w:hAnsi="Calibri"/>
          <w:bCs/>
          <w:szCs w:val="20"/>
        </w:rPr>
        <w:t xml:space="preserve"> Pakistán un </w:t>
      </w:r>
      <w:r>
        <w:rPr>
          <w:rFonts w:ascii="Calibri" w:eastAsia="Calibri" w:hAnsi="Calibri"/>
          <w:bCs/>
          <w:szCs w:val="20"/>
        </w:rPr>
        <w:t>la temporada</w:t>
      </w:r>
      <w:r w:rsidRPr="00316EF0">
        <w:rPr>
          <w:rFonts w:ascii="Calibri" w:eastAsia="Calibri" w:hAnsi="Calibri"/>
          <w:bCs/>
          <w:szCs w:val="20"/>
        </w:rPr>
        <w:t xml:space="preserve"> 2012/13</w:t>
      </w:r>
      <w:r>
        <w:rPr>
          <w:rFonts w:ascii="Calibri" w:eastAsia="Calibri" w:hAnsi="Calibri"/>
          <w:bCs/>
          <w:szCs w:val="20"/>
        </w:rPr>
        <w:t xml:space="preserve"> </w:t>
      </w:r>
      <w:r w:rsidRPr="00316EF0">
        <w:rPr>
          <w:rFonts w:ascii="Calibri" w:eastAsia="Calibri" w:hAnsi="Calibri"/>
          <w:bCs/>
          <w:szCs w:val="20"/>
        </w:rPr>
        <w:t>alcanzó 62,5 millones de toneladas</w:t>
      </w:r>
      <w:r>
        <w:rPr>
          <w:rFonts w:ascii="Calibri" w:eastAsia="Calibri" w:hAnsi="Calibri"/>
          <w:bCs/>
          <w:szCs w:val="20"/>
        </w:rPr>
        <w:t>, cifra 7,1% superior al registro de la temporada anterior</w:t>
      </w:r>
      <w:r w:rsidRPr="00316EF0">
        <w:rPr>
          <w:rFonts w:ascii="Calibri" w:eastAsia="Calibri" w:hAnsi="Calibri"/>
          <w:bCs/>
          <w:szCs w:val="20"/>
        </w:rPr>
        <w:t xml:space="preserve"> 58,4 millones de toneladas</w:t>
      </w:r>
      <w:r>
        <w:rPr>
          <w:rFonts w:ascii="Calibri" w:eastAsia="Calibri" w:hAnsi="Calibri"/>
          <w:bCs/>
          <w:szCs w:val="20"/>
        </w:rPr>
        <w:t>), y nuevo máximo histórico en dicho país.</w:t>
      </w:r>
      <w:r w:rsidRPr="00316EF0">
        <w:rPr>
          <w:rFonts w:ascii="Calibri" w:eastAsia="Calibri" w:hAnsi="Calibri"/>
          <w:bCs/>
          <w:szCs w:val="20"/>
        </w:rPr>
        <w:t xml:space="preserve"> Según </w:t>
      </w:r>
      <w:r>
        <w:rPr>
          <w:rFonts w:ascii="Calibri" w:eastAsia="Calibri" w:hAnsi="Calibri"/>
          <w:bCs/>
          <w:szCs w:val="20"/>
        </w:rPr>
        <w:t>pronósticos</w:t>
      </w:r>
      <w:r w:rsidRPr="00316EF0">
        <w:rPr>
          <w:rFonts w:ascii="Calibri" w:eastAsia="Calibri" w:hAnsi="Calibri"/>
          <w:bCs/>
          <w:szCs w:val="20"/>
        </w:rPr>
        <w:t xml:space="preserve"> de la Asociación de Ingenios Azucareros de Pakistán (PSMA), la producción de azúcar podría </w:t>
      </w:r>
      <w:r w:rsidR="004A4523">
        <w:rPr>
          <w:rFonts w:ascii="Calibri" w:eastAsia="Calibri" w:hAnsi="Calibri"/>
          <w:bCs/>
          <w:szCs w:val="20"/>
        </w:rPr>
        <w:t>incrementarse</w:t>
      </w:r>
      <w:r w:rsidRPr="00316EF0">
        <w:rPr>
          <w:rFonts w:ascii="Calibri" w:eastAsia="Calibri" w:hAnsi="Calibri"/>
          <w:bCs/>
          <w:szCs w:val="20"/>
        </w:rPr>
        <w:t xml:space="preserve"> 20</w:t>
      </w:r>
      <w:r w:rsidR="004A4523">
        <w:rPr>
          <w:rFonts w:ascii="Calibri" w:eastAsia="Calibri" w:hAnsi="Calibri"/>
          <w:bCs/>
          <w:szCs w:val="20"/>
        </w:rPr>
        <w:t>,0</w:t>
      </w:r>
      <w:r w:rsidRPr="00316EF0">
        <w:rPr>
          <w:rFonts w:ascii="Calibri" w:eastAsia="Calibri" w:hAnsi="Calibri"/>
          <w:bCs/>
          <w:szCs w:val="20"/>
        </w:rPr>
        <w:t xml:space="preserve">% en 2013/14, </w:t>
      </w:r>
      <w:r w:rsidR="004A4523">
        <w:rPr>
          <w:rFonts w:ascii="Calibri" w:eastAsia="Calibri" w:hAnsi="Calibri"/>
          <w:bCs/>
          <w:szCs w:val="20"/>
        </w:rPr>
        <w:t>puesto que</w:t>
      </w:r>
      <w:r w:rsidRPr="00316EF0">
        <w:rPr>
          <w:rFonts w:ascii="Calibri" w:eastAsia="Calibri" w:hAnsi="Calibri"/>
          <w:bCs/>
          <w:szCs w:val="20"/>
        </w:rPr>
        <w:t xml:space="preserve"> los altos precios de la caña establecidos por el </w:t>
      </w:r>
      <w:r w:rsidR="004A4523" w:rsidRPr="00316EF0">
        <w:rPr>
          <w:rFonts w:ascii="Calibri" w:eastAsia="Calibri" w:hAnsi="Calibri"/>
          <w:bCs/>
          <w:szCs w:val="20"/>
        </w:rPr>
        <w:t xml:space="preserve">Estado </w:t>
      </w:r>
      <w:r w:rsidRPr="00316EF0">
        <w:rPr>
          <w:rFonts w:ascii="Calibri" w:eastAsia="Calibri" w:hAnsi="Calibri"/>
          <w:bCs/>
          <w:szCs w:val="20"/>
        </w:rPr>
        <w:t xml:space="preserve">están estimulando a los agricultores a </w:t>
      </w:r>
      <w:r w:rsidR="004A4523">
        <w:rPr>
          <w:rFonts w:ascii="Calibri" w:eastAsia="Calibri" w:hAnsi="Calibri"/>
          <w:bCs/>
          <w:szCs w:val="20"/>
        </w:rPr>
        <w:t>sembrar</w:t>
      </w:r>
      <w:r w:rsidRPr="00316EF0">
        <w:rPr>
          <w:rFonts w:ascii="Calibri" w:eastAsia="Calibri" w:hAnsi="Calibri"/>
          <w:bCs/>
          <w:szCs w:val="20"/>
        </w:rPr>
        <w:t xml:space="preserve"> más caña</w:t>
      </w:r>
      <w:r w:rsidR="004A4523">
        <w:rPr>
          <w:rFonts w:ascii="Calibri" w:eastAsia="Calibri" w:hAnsi="Calibri"/>
          <w:bCs/>
          <w:szCs w:val="20"/>
        </w:rPr>
        <w:t>.</w:t>
      </w:r>
    </w:p>
    <w:p w:rsidR="004A4523" w:rsidRDefault="004A4523" w:rsidP="004A4523">
      <w:pPr>
        <w:tabs>
          <w:tab w:val="left" w:pos="4492"/>
        </w:tabs>
        <w:autoSpaceDE w:val="0"/>
        <w:autoSpaceDN w:val="0"/>
        <w:adjustRightInd w:val="0"/>
        <w:ind w:right="-44"/>
        <w:contextualSpacing/>
        <w:jc w:val="both"/>
        <w:rPr>
          <w:rFonts w:ascii="Calibri" w:eastAsia="Calibri" w:hAnsi="Calibri"/>
          <w:bCs/>
          <w:szCs w:val="20"/>
        </w:rPr>
      </w:pPr>
    </w:p>
    <w:p w:rsidR="004A4523" w:rsidRDefault="004A4523" w:rsidP="004A4523">
      <w:pPr>
        <w:numPr>
          <w:ilvl w:val="0"/>
          <w:numId w:val="26"/>
        </w:numPr>
        <w:tabs>
          <w:tab w:val="left" w:pos="4492"/>
        </w:tabs>
        <w:autoSpaceDE w:val="0"/>
        <w:autoSpaceDN w:val="0"/>
        <w:adjustRightInd w:val="0"/>
        <w:ind w:left="0" w:right="-44" w:firstLine="284"/>
        <w:contextualSpacing/>
        <w:jc w:val="both"/>
        <w:rPr>
          <w:rFonts w:ascii="Calibri" w:eastAsia="Calibri" w:hAnsi="Calibri"/>
          <w:bCs/>
          <w:szCs w:val="20"/>
        </w:rPr>
      </w:pPr>
      <w:r w:rsidRPr="004A4523">
        <w:rPr>
          <w:rFonts w:ascii="Calibri" w:eastAsia="Calibri" w:hAnsi="Calibri"/>
          <w:bCs/>
          <w:szCs w:val="20"/>
        </w:rPr>
        <w:t xml:space="preserve">Según el Gobierno de India, por causa de la menor producción de caña de azúcar en los Estados afectados por la sequía registrada en los últimos meses, la producción de azúcar en la temporada 2013/14 será aproximadamente de 22,0 millones de toneladas, cifra 10,0% inferior a los 25 millones de toneladas estimadas para la temporada que está en curso (2012/2013). Así </w:t>
      </w:r>
      <w:r w:rsidRPr="004A4523">
        <w:rPr>
          <w:rFonts w:ascii="Calibri" w:eastAsia="Calibri" w:hAnsi="Calibri"/>
          <w:bCs/>
          <w:szCs w:val="20"/>
        </w:rPr>
        <w:lastRenderedPageBreak/>
        <w:t xml:space="preserve">mismo, el Gobierno señala que la producción interna del próximo año podría sólo alcanzar a </w:t>
      </w:r>
      <w:r>
        <w:rPr>
          <w:rFonts w:ascii="Calibri" w:eastAsia="Calibri" w:hAnsi="Calibri"/>
          <w:bCs/>
          <w:szCs w:val="20"/>
        </w:rPr>
        <w:t xml:space="preserve">cubrir la demanda, sin  </w:t>
      </w:r>
      <w:r w:rsidRPr="004A4523">
        <w:rPr>
          <w:rFonts w:ascii="Calibri" w:eastAsia="Calibri" w:hAnsi="Calibri"/>
          <w:bCs/>
          <w:szCs w:val="20"/>
        </w:rPr>
        <w:t xml:space="preserve">embargo, no habría ningún problema de abastecimiento de azúcar </w:t>
      </w:r>
      <w:r>
        <w:rPr>
          <w:rFonts w:ascii="Calibri" w:eastAsia="Calibri" w:hAnsi="Calibri"/>
          <w:bCs/>
          <w:szCs w:val="20"/>
        </w:rPr>
        <w:t>puesto que</w:t>
      </w:r>
      <w:r w:rsidRPr="004A4523">
        <w:rPr>
          <w:rFonts w:ascii="Calibri" w:eastAsia="Calibri" w:hAnsi="Calibri"/>
          <w:bCs/>
          <w:szCs w:val="20"/>
        </w:rPr>
        <w:t xml:space="preserve"> el paí</w:t>
      </w:r>
      <w:r>
        <w:rPr>
          <w:rFonts w:ascii="Calibri" w:eastAsia="Calibri" w:hAnsi="Calibri"/>
          <w:bCs/>
          <w:szCs w:val="20"/>
        </w:rPr>
        <w:t>s dispondrá de altos inventarios al final la presente temporada.</w:t>
      </w:r>
    </w:p>
    <w:p w:rsidR="001F5C70" w:rsidRPr="00316EF0" w:rsidRDefault="001F5C70" w:rsidP="004A4523">
      <w:pPr>
        <w:tabs>
          <w:tab w:val="left" w:pos="4492"/>
        </w:tabs>
        <w:autoSpaceDE w:val="0"/>
        <w:autoSpaceDN w:val="0"/>
        <w:adjustRightInd w:val="0"/>
        <w:ind w:left="284" w:right="-44"/>
        <w:contextualSpacing/>
        <w:jc w:val="both"/>
        <w:rPr>
          <w:rFonts w:ascii="Calibri" w:eastAsia="Calibri" w:hAnsi="Calibri"/>
          <w:bCs/>
          <w:szCs w:val="20"/>
        </w:rPr>
      </w:pPr>
    </w:p>
    <w:p w:rsidR="00945E3B" w:rsidRPr="0086437F" w:rsidRDefault="00945E3B" w:rsidP="00945E3B">
      <w:pPr>
        <w:jc w:val="center"/>
        <w:rPr>
          <w:rFonts w:ascii="Calibri" w:eastAsia="Calibri" w:hAnsi="Calibri"/>
          <w:b/>
          <w:color w:val="006600"/>
          <w:sz w:val="28"/>
          <w:szCs w:val="20"/>
          <w:lang w:eastAsia="es-ES"/>
        </w:rPr>
      </w:pPr>
      <w:r w:rsidRPr="00983DA3">
        <w:rPr>
          <w:rFonts w:ascii="Calibri" w:hAnsi="Calibri" w:cs="Calibri"/>
          <w:noProof/>
          <w:lang w:eastAsia="es-CO"/>
        </w:rPr>
        <mc:AlternateContent>
          <mc:Choice Requires="wps">
            <w:drawing>
              <wp:anchor distT="0" distB="0" distL="114300" distR="114300" simplePos="0" relativeHeight="251799552" behindDoc="0" locked="0" layoutInCell="1" allowOverlap="1" wp14:anchorId="005913AE" wp14:editId="7454B8FF">
                <wp:simplePos x="0" y="0"/>
                <wp:positionH relativeFrom="margin">
                  <wp:posOffset>-609600</wp:posOffset>
                </wp:positionH>
                <wp:positionV relativeFrom="margin">
                  <wp:posOffset>8729980</wp:posOffset>
                </wp:positionV>
                <wp:extent cx="7765415" cy="313690"/>
                <wp:effectExtent l="0" t="0" r="6985" b="0"/>
                <wp:wrapSquare wrapText="bothSides"/>
                <wp:docPr id="4"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5415" cy="313690"/>
                        </a:xfrm>
                        <a:prstGeom prst="rect">
                          <a:avLst/>
                        </a:prstGeom>
                        <a:solidFill>
                          <a:sysClr val="window" lastClr="FFFFFF"/>
                        </a:solidFill>
                        <a:ln w="6350">
                          <a:noFill/>
                        </a:ln>
                        <a:effectLst/>
                      </wps:spPr>
                      <wps:txbx>
                        <w:txbxContent>
                          <w:p w:rsidR="00945E3B" w:rsidRPr="00327CED" w:rsidRDefault="00945E3B" w:rsidP="00945E3B">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w:t>
                            </w:r>
                            <w:r w:rsidR="00334831">
                              <w:rPr>
                                <w:rFonts w:ascii="Calibri" w:eastAsiaTheme="minorEastAsia" w:hAnsi="Calibri" w:cs="Calibri"/>
                                <w:b/>
                                <w:color w:val="FFFFFF" w:themeColor="background1"/>
                                <w:sz w:val="24"/>
                                <w:szCs w:val="24"/>
                                <w:lang w:eastAsia="es-CO"/>
                              </w:rPr>
                              <w:t>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pt;margin-top:687.4pt;width:611.45pt;height:24.7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" fillcolor="window" stroked="f" strokeweight=".5pt">
                <v:path arrowok="t"/>
                <v:textbox>
                  <w:txbxContent>
                    <w:p w:rsidR="00945E3B" w:rsidRPr="00327CED" w:rsidRDefault="00945E3B" w:rsidP="00945E3B">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w:t>
                      </w:r>
                      <w:r w:rsidR="00334831">
                        <w:rPr>
                          <w:rFonts w:ascii="Calibri" w:eastAsiaTheme="minorEastAsia" w:hAnsi="Calibri" w:cs="Calibri"/>
                          <w:b/>
                          <w:color w:val="FFFFFF" w:themeColor="background1"/>
                          <w:sz w:val="24"/>
                          <w:szCs w:val="24"/>
                          <w:lang w:eastAsia="es-CO"/>
                        </w:rPr>
                        <w:t>orme Mercado Internacional | Jul</w:t>
                      </w:r>
                      <w:r w:rsidRPr="00327CED">
                        <w:rPr>
                          <w:rFonts w:ascii="Calibri" w:eastAsiaTheme="minorEastAsia" w:hAnsi="Calibri" w:cs="Calibri"/>
                          <w:b/>
                          <w:color w:val="FFFFFF" w:themeColor="background1"/>
                          <w:sz w:val="24"/>
                          <w:szCs w:val="24"/>
                          <w:lang w:eastAsia="es-CO"/>
                        </w:rPr>
                        <w:t xml:space="preserve"> -13</w:t>
                      </w:r>
                      <w:r>
                        <w:rPr>
                          <w:rFonts w:ascii="Calibri" w:eastAsiaTheme="minorEastAsia" w:hAnsi="Calibri" w:cs="Calibri"/>
                          <w:b/>
                          <w:color w:val="FFFFFF" w:themeColor="background1"/>
                          <w:sz w:val="24"/>
                          <w:szCs w:val="24"/>
                          <w:lang w:eastAsia="es-CO"/>
                        </w:rPr>
                        <w:t xml:space="preserve"> </w:t>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r>
                      <w:r>
                        <w:rPr>
                          <w:rFonts w:ascii="Calibri" w:eastAsiaTheme="minorEastAsia" w:hAnsi="Calibri" w:cs="Calibri"/>
                          <w:b/>
                          <w:color w:val="FFFFFF" w:themeColor="background1"/>
                          <w:sz w:val="24"/>
                          <w:szCs w:val="24"/>
                          <w:lang w:eastAsia="es-CO"/>
                        </w:rPr>
                        <w:tab/>
                        <w:t>4</w:t>
                      </w:r>
                    </w:p>
                  </w:txbxContent>
                </v:textbox>
                <w10:wrap type="square" anchorx="margin" anchory="margin"/>
              </v:shape>
            </w:pict>
          </mc:Fallback>
        </mc:AlternateContent>
      </w:r>
      <w:r w:rsidRPr="0086437F">
        <w:rPr>
          <w:rFonts w:ascii="Calibri" w:eastAsia="Calibri" w:hAnsi="Calibri"/>
          <w:b/>
          <w:color w:val="006600"/>
          <w:sz w:val="28"/>
          <w:szCs w:val="20"/>
          <w:lang w:eastAsia="es-ES"/>
        </w:rPr>
        <w:t>Otros Mercados</w:t>
      </w:r>
    </w:p>
    <w:p w:rsidR="00945E3B" w:rsidRPr="0086437F" w:rsidRDefault="00945E3B" w:rsidP="00945E3B">
      <w:pPr>
        <w:rPr>
          <w:rFonts w:ascii="Calibri" w:eastAsia="Calibri" w:hAnsi="Calibri"/>
          <w:b/>
          <w:color w:val="006600"/>
          <w:sz w:val="28"/>
          <w:szCs w:val="20"/>
          <w:lang w:eastAsia="es-ES"/>
        </w:rPr>
      </w:pPr>
      <w:r>
        <w:rPr>
          <w:rFonts w:ascii="Calibri" w:eastAsia="Calibri" w:hAnsi="Calibri"/>
          <w:b/>
          <w:color w:val="006600"/>
          <w:sz w:val="28"/>
          <w:szCs w:val="20"/>
          <w:lang w:eastAsia="es-ES"/>
        </w:rPr>
        <w:t>Bioetanol</w:t>
      </w:r>
      <w:r w:rsidRPr="0086437F">
        <w:rPr>
          <w:rFonts w:ascii="Calibri" w:eastAsia="Calibri" w:hAnsi="Calibri"/>
          <w:b/>
          <w:color w:val="006600"/>
          <w:sz w:val="28"/>
          <w:szCs w:val="20"/>
          <w:lang w:eastAsia="es-ES"/>
        </w:rPr>
        <w:t xml:space="preserve"> </w:t>
      </w:r>
    </w:p>
    <w:p w:rsidR="00945E3B" w:rsidRDefault="00945E3B" w:rsidP="00945E3B">
      <w:pPr>
        <w:tabs>
          <w:tab w:val="left" w:pos="4492"/>
        </w:tabs>
        <w:autoSpaceDE w:val="0"/>
        <w:autoSpaceDN w:val="0"/>
        <w:adjustRightInd w:val="0"/>
        <w:ind w:right="-44"/>
        <w:jc w:val="both"/>
        <w:rPr>
          <w:rFonts w:ascii="Calibri" w:eastAsia="Calibri" w:hAnsi="Calibri"/>
          <w:bCs/>
          <w:szCs w:val="20"/>
        </w:rPr>
      </w:pPr>
      <w:r>
        <w:rPr>
          <w:rFonts w:ascii="Calibri" w:eastAsia="Calibri" w:hAnsi="Calibri"/>
          <w:bCs/>
          <w:szCs w:val="20"/>
        </w:rPr>
        <w:t>L</w:t>
      </w:r>
      <w:r w:rsidRPr="008C7F74">
        <w:rPr>
          <w:rFonts w:ascii="Calibri" w:eastAsia="Calibri" w:hAnsi="Calibri"/>
          <w:bCs/>
          <w:szCs w:val="20"/>
        </w:rPr>
        <w:t xml:space="preserve">as exportaciones de </w:t>
      </w:r>
      <w:r>
        <w:rPr>
          <w:rFonts w:ascii="Calibri" w:eastAsia="Calibri" w:hAnsi="Calibri"/>
          <w:bCs/>
          <w:szCs w:val="20"/>
        </w:rPr>
        <w:t>bioetanol</w:t>
      </w:r>
      <w:r w:rsidRPr="008C7F74">
        <w:rPr>
          <w:rFonts w:ascii="Calibri" w:eastAsia="Calibri" w:hAnsi="Calibri"/>
          <w:bCs/>
          <w:szCs w:val="20"/>
        </w:rPr>
        <w:t xml:space="preserve"> </w:t>
      </w:r>
      <w:r>
        <w:rPr>
          <w:rFonts w:ascii="Calibri" w:eastAsia="Calibri" w:hAnsi="Calibri"/>
          <w:bCs/>
          <w:szCs w:val="20"/>
        </w:rPr>
        <w:t>de</w:t>
      </w:r>
      <w:r w:rsidRPr="008C7F74">
        <w:rPr>
          <w:rFonts w:ascii="Calibri" w:eastAsia="Calibri" w:hAnsi="Calibri"/>
          <w:bCs/>
          <w:szCs w:val="20"/>
        </w:rPr>
        <w:t xml:space="preserve"> Brasil durante </w:t>
      </w:r>
      <w:r>
        <w:rPr>
          <w:rFonts w:ascii="Calibri" w:eastAsia="Calibri" w:hAnsi="Calibri"/>
          <w:bCs/>
          <w:szCs w:val="20"/>
        </w:rPr>
        <w:t>junio</w:t>
      </w:r>
      <w:r w:rsidRPr="008C7F74">
        <w:rPr>
          <w:rFonts w:ascii="Calibri" w:eastAsia="Calibri" w:hAnsi="Calibri"/>
          <w:bCs/>
          <w:szCs w:val="20"/>
        </w:rPr>
        <w:t xml:space="preserve"> de 2013 </w:t>
      </w:r>
      <w:r>
        <w:rPr>
          <w:rFonts w:ascii="Calibri" w:eastAsia="Calibri" w:hAnsi="Calibri"/>
          <w:bCs/>
          <w:szCs w:val="20"/>
        </w:rPr>
        <w:t>se registraron en 279,5 millones de litros</w:t>
      </w:r>
      <w:r w:rsidRPr="008C7F74">
        <w:rPr>
          <w:rFonts w:ascii="Calibri" w:eastAsia="Calibri" w:hAnsi="Calibri"/>
          <w:bCs/>
          <w:szCs w:val="20"/>
        </w:rPr>
        <w:t xml:space="preserve">, </w:t>
      </w:r>
      <w:r>
        <w:rPr>
          <w:rFonts w:ascii="Calibri" w:eastAsia="Calibri" w:hAnsi="Calibri"/>
          <w:bCs/>
          <w:szCs w:val="20"/>
        </w:rPr>
        <w:t>cifra 115,0</w:t>
      </w:r>
      <w:r w:rsidRPr="008C7F74">
        <w:rPr>
          <w:rFonts w:ascii="Calibri" w:eastAsia="Calibri" w:hAnsi="Calibri"/>
          <w:bCs/>
          <w:szCs w:val="20"/>
        </w:rPr>
        <w:t xml:space="preserve">% </w:t>
      </w:r>
      <w:r>
        <w:rPr>
          <w:rFonts w:ascii="Calibri" w:eastAsia="Calibri" w:hAnsi="Calibri"/>
          <w:bCs/>
          <w:szCs w:val="20"/>
        </w:rPr>
        <w:t xml:space="preserve">superior </w:t>
      </w:r>
      <w:r w:rsidRPr="008C7F74">
        <w:rPr>
          <w:rFonts w:ascii="Calibri" w:eastAsia="Calibri" w:hAnsi="Calibri"/>
          <w:bCs/>
          <w:szCs w:val="20"/>
        </w:rPr>
        <w:t>al registr</w:t>
      </w:r>
      <w:r>
        <w:rPr>
          <w:rFonts w:ascii="Calibri" w:eastAsia="Calibri" w:hAnsi="Calibri"/>
          <w:bCs/>
          <w:szCs w:val="20"/>
        </w:rPr>
        <w:t>o del mes anterior</w:t>
      </w:r>
      <w:r w:rsidRPr="008C7F74">
        <w:rPr>
          <w:rFonts w:ascii="Calibri" w:eastAsia="Calibri" w:hAnsi="Calibri"/>
          <w:bCs/>
          <w:szCs w:val="20"/>
        </w:rPr>
        <w:t xml:space="preserve"> (</w:t>
      </w:r>
      <w:r>
        <w:rPr>
          <w:rFonts w:ascii="Calibri" w:eastAsia="Calibri" w:hAnsi="Calibri"/>
          <w:bCs/>
          <w:szCs w:val="20"/>
        </w:rPr>
        <w:t>130</w:t>
      </w:r>
      <w:r w:rsidRPr="008C7F74">
        <w:rPr>
          <w:rFonts w:ascii="Calibri" w:eastAsia="Calibri" w:hAnsi="Calibri"/>
          <w:bCs/>
          <w:szCs w:val="20"/>
        </w:rPr>
        <w:t>,</w:t>
      </w:r>
      <w:r>
        <w:rPr>
          <w:rFonts w:ascii="Calibri" w:eastAsia="Calibri" w:hAnsi="Calibri"/>
          <w:bCs/>
          <w:szCs w:val="20"/>
        </w:rPr>
        <w:t>0</w:t>
      </w:r>
      <w:r w:rsidRPr="008C7F74">
        <w:rPr>
          <w:rFonts w:ascii="Calibri" w:eastAsia="Calibri" w:hAnsi="Calibri"/>
          <w:bCs/>
          <w:szCs w:val="20"/>
        </w:rPr>
        <w:t xml:space="preserve"> millones de litros) </w:t>
      </w:r>
      <w:r>
        <w:rPr>
          <w:rFonts w:ascii="Calibri" w:eastAsia="Calibri" w:hAnsi="Calibri"/>
          <w:bCs/>
          <w:szCs w:val="20"/>
        </w:rPr>
        <w:t>y 103</w:t>
      </w:r>
      <w:r w:rsidRPr="008C7F74">
        <w:rPr>
          <w:rFonts w:ascii="Calibri" w:eastAsia="Calibri" w:hAnsi="Calibri"/>
          <w:bCs/>
          <w:szCs w:val="20"/>
        </w:rPr>
        <w:t>,</w:t>
      </w:r>
      <w:r>
        <w:rPr>
          <w:rFonts w:ascii="Calibri" w:eastAsia="Calibri" w:hAnsi="Calibri"/>
          <w:bCs/>
          <w:szCs w:val="20"/>
        </w:rPr>
        <w:t>8</w:t>
      </w:r>
      <w:r w:rsidRPr="008C7F74">
        <w:rPr>
          <w:rFonts w:ascii="Calibri" w:eastAsia="Calibri" w:hAnsi="Calibri"/>
          <w:bCs/>
          <w:szCs w:val="20"/>
        </w:rPr>
        <w:t>% al</w:t>
      </w:r>
      <w:r>
        <w:rPr>
          <w:rFonts w:ascii="Calibri" w:eastAsia="Calibri" w:hAnsi="Calibri"/>
          <w:bCs/>
          <w:szCs w:val="20"/>
        </w:rPr>
        <w:t xml:space="preserve"> registro de junio de 2012 (137</w:t>
      </w:r>
      <w:r w:rsidRPr="008C7F74">
        <w:rPr>
          <w:rFonts w:ascii="Calibri" w:eastAsia="Calibri" w:hAnsi="Calibri"/>
          <w:bCs/>
          <w:szCs w:val="20"/>
        </w:rPr>
        <w:t>,</w:t>
      </w:r>
      <w:r>
        <w:rPr>
          <w:rFonts w:ascii="Calibri" w:eastAsia="Calibri" w:hAnsi="Calibri"/>
          <w:bCs/>
          <w:szCs w:val="20"/>
        </w:rPr>
        <w:t>2 millones de litros).</w:t>
      </w:r>
      <w:r w:rsidRPr="008C7F74">
        <w:rPr>
          <w:rFonts w:ascii="Calibri" w:eastAsia="Calibri" w:hAnsi="Calibri"/>
          <w:bCs/>
          <w:szCs w:val="20"/>
        </w:rPr>
        <w:t xml:space="preserve"> </w:t>
      </w:r>
    </w:p>
    <w:p w:rsidR="00945E3B" w:rsidRPr="00E96E6B" w:rsidRDefault="00945E3B" w:rsidP="00945E3B">
      <w:pPr>
        <w:tabs>
          <w:tab w:val="left" w:pos="4492"/>
        </w:tabs>
        <w:autoSpaceDE w:val="0"/>
        <w:autoSpaceDN w:val="0"/>
        <w:adjustRightInd w:val="0"/>
        <w:ind w:right="-44"/>
        <w:contextualSpacing/>
        <w:jc w:val="center"/>
        <w:rPr>
          <w:rFonts w:ascii="Calibri" w:eastAsia="Calibri" w:hAnsi="Calibri" w:cs="Calibri"/>
          <w:b/>
          <w:color w:val="008000"/>
          <w:szCs w:val="20"/>
          <w:lang w:eastAsia="es-ES"/>
        </w:rPr>
      </w:pPr>
      <w:bookmarkStart w:id="2" w:name="_Ref277861331"/>
      <w:r w:rsidRPr="00E96E6B">
        <w:rPr>
          <w:rFonts w:ascii="Calibri" w:eastAsia="Calibri" w:hAnsi="Calibri" w:cs="Calibri"/>
          <w:b/>
          <w:color w:val="008000"/>
          <w:szCs w:val="20"/>
          <w:lang w:eastAsia="es-ES"/>
        </w:rPr>
        <w:t>Gráfico 5. Exportaciones de Bioetanol en Brasil 2009-201</w:t>
      </w:r>
      <w:bookmarkEnd w:id="2"/>
      <w:r w:rsidRPr="00E96E6B">
        <w:rPr>
          <w:rFonts w:ascii="Calibri" w:eastAsia="Calibri" w:hAnsi="Calibri" w:cs="Calibri"/>
          <w:b/>
          <w:color w:val="008000"/>
          <w:szCs w:val="20"/>
          <w:lang w:eastAsia="es-ES"/>
        </w:rPr>
        <w:t>3 (Millones de litros)</w:t>
      </w:r>
    </w:p>
    <w:p w:rsidR="00945E3B" w:rsidRDefault="00945E3B" w:rsidP="00945E3B">
      <w:pPr>
        <w:pStyle w:val="Sinespaciado"/>
        <w:rPr>
          <w:rFonts w:cs="Calibri"/>
          <w:color w:val="000000"/>
          <w:sz w:val="18"/>
          <w:lang w:eastAsia="es-ES"/>
        </w:rPr>
      </w:pPr>
      <w:r w:rsidRPr="00EF549F">
        <w:rPr>
          <w:noProof/>
        </w:rPr>
        <w:drawing>
          <wp:inline distT="0" distB="0" distL="0" distR="0" wp14:anchorId="714A1714" wp14:editId="42645FDD">
            <wp:extent cx="3138985" cy="1836000"/>
            <wp:effectExtent l="0" t="0" r="4445" b="0"/>
            <wp:docPr id="25"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45E3B" w:rsidRPr="00CE3FBB" w:rsidRDefault="00945E3B" w:rsidP="00945E3B">
      <w:pPr>
        <w:autoSpaceDE w:val="0"/>
        <w:autoSpaceDN w:val="0"/>
        <w:adjustRightInd w:val="0"/>
        <w:spacing w:after="0" w:line="240" w:lineRule="auto"/>
        <w:ind w:right="-17"/>
        <w:jc w:val="both"/>
        <w:rPr>
          <w:rFonts w:ascii="Calibri" w:eastAsia="Calibri" w:hAnsi="Calibri" w:cs="Calibri"/>
          <w:b/>
          <w:color w:val="006600"/>
          <w:sz w:val="20"/>
          <w:lang w:eastAsia="es-ES"/>
        </w:rPr>
      </w:pPr>
      <w:r w:rsidRPr="00CE3FBB">
        <w:rPr>
          <w:rFonts w:ascii="Calibri" w:eastAsia="Calibri" w:hAnsi="Calibri" w:cs="Calibri"/>
          <w:b/>
          <w:color w:val="006600"/>
          <w:sz w:val="20"/>
          <w:lang w:eastAsia="es-ES"/>
        </w:rPr>
        <w:t>Fuente: UNICA- Elaboración Asocaña</w:t>
      </w:r>
    </w:p>
    <w:p w:rsidR="00945E3B" w:rsidRDefault="00945E3B" w:rsidP="00945E3B">
      <w:pPr>
        <w:pStyle w:val="Sinespaciado"/>
        <w:rPr>
          <w:rFonts w:ascii="Calibri" w:hAnsi="Calibri" w:cs="Calibri"/>
          <w:b/>
          <w:color w:val="006600"/>
          <w:sz w:val="20"/>
        </w:rPr>
      </w:pPr>
    </w:p>
    <w:p w:rsidR="00945E3B" w:rsidRDefault="00857A99" w:rsidP="00857A99">
      <w:pPr>
        <w:numPr>
          <w:ilvl w:val="0"/>
          <w:numId w:val="26"/>
        </w:numPr>
        <w:tabs>
          <w:tab w:val="left" w:pos="4492"/>
        </w:tabs>
        <w:autoSpaceDE w:val="0"/>
        <w:autoSpaceDN w:val="0"/>
        <w:adjustRightInd w:val="0"/>
        <w:ind w:left="0" w:right="-44" w:firstLine="284"/>
        <w:contextualSpacing/>
        <w:jc w:val="both"/>
        <w:rPr>
          <w:rFonts w:ascii="Calibri" w:eastAsia="Calibri" w:hAnsi="Calibri"/>
          <w:bCs/>
          <w:szCs w:val="20"/>
        </w:rPr>
      </w:pPr>
      <w:r>
        <w:rPr>
          <w:rFonts w:ascii="Calibri" w:eastAsia="Calibri" w:hAnsi="Calibri"/>
          <w:bCs/>
          <w:szCs w:val="20"/>
        </w:rPr>
        <w:t>Entre enero y abril</w:t>
      </w:r>
      <w:r w:rsidRPr="00857A99">
        <w:rPr>
          <w:rFonts w:ascii="Calibri" w:eastAsia="Calibri" w:hAnsi="Calibri"/>
          <w:bCs/>
          <w:szCs w:val="20"/>
        </w:rPr>
        <w:t xml:space="preserve"> de 2013</w:t>
      </w:r>
      <w:r>
        <w:rPr>
          <w:rFonts w:ascii="Calibri" w:eastAsia="Calibri" w:hAnsi="Calibri"/>
          <w:bCs/>
          <w:szCs w:val="20"/>
        </w:rPr>
        <w:t>,</w:t>
      </w:r>
      <w:r w:rsidRPr="00857A99">
        <w:rPr>
          <w:rFonts w:ascii="Calibri" w:eastAsia="Calibri" w:hAnsi="Calibri"/>
          <w:bCs/>
          <w:szCs w:val="20"/>
        </w:rPr>
        <w:t xml:space="preserve"> las importaciones </w:t>
      </w:r>
      <w:r>
        <w:rPr>
          <w:rFonts w:ascii="Calibri" w:eastAsia="Calibri" w:hAnsi="Calibri"/>
          <w:bCs/>
          <w:szCs w:val="20"/>
        </w:rPr>
        <w:t>de bioetanol en EE.UU., continuaron con su tendencia creciente y acumulan 694,7 millones de litros, cifra 175,1% superior a las importaciones realizadas en el mismo periodo de 2012</w:t>
      </w:r>
      <w:r w:rsidRPr="00857A99">
        <w:rPr>
          <w:rFonts w:ascii="Calibri" w:eastAsia="Calibri" w:hAnsi="Calibri"/>
          <w:bCs/>
          <w:szCs w:val="20"/>
        </w:rPr>
        <w:t xml:space="preserve"> </w:t>
      </w:r>
      <w:r>
        <w:rPr>
          <w:rFonts w:ascii="Calibri" w:eastAsia="Calibri" w:hAnsi="Calibri"/>
          <w:bCs/>
          <w:szCs w:val="20"/>
        </w:rPr>
        <w:t>(</w:t>
      </w:r>
      <w:r w:rsidRPr="00857A99">
        <w:rPr>
          <w:rFonts w:ascii="Calibri" w:eastAsia="Calibri" w:hAnsi="Calibri"/>
          <w:bCs/>
          <w:szCs w:val="20"/>
        </w:rPr>
        <w:t xml:space="preserve">252,5 millones de litros). El principal origen </w:t>
      </w:r>
      <w:r>
        <w:rPr>
          <w:rFonts w:ascii="Calibri" w:eastAsia="Calibri" w:hAnsi="Calibri"/>
          <w:bCs/>
          <w:szCs w:val="20"/>
        </w:rPr>
        <w:t>es</w:t>
      </w:r>
      <w:r w:rsidRPr="00857A99">
        <w:rPr>
          <w:rFonts w:ascii="Calibri" w:eastAsia="Calibri" w:hAnsi="Calibri"/>
          <w:bCs/>
          <w:szCs w:val="20"/>
        </w:rPr>
        <w:t xml:space="preserve"> Brasil</w:t>
      </w:r>
      <w:r>
        <w:rPr>
          <w:rFonts w:ascii="Calibri" w:eastAsia="Calibri" w:hAnsi="Calibri"/>
          <w:bCs/>
          <w:szCs w:val="20"/>
        </w:rPr>
        <w:t xml:space="preserve">, aunque se han registrado considerables incrementos en las </w:t>
      </w:r>
      <w:r w:rsidRPr="00857A99">
        <w:rPr>
          <w:rFonts w:ascii="Calibri" w:eastAsia="Calibri" w:hAnsi="Calibri"/>
          <w:bCs/>
          <w:szCs w:val="20"/>
        </w:rPr>
        <w:t>importaciones</w:t>
      </w:r>
      <w:r>
        <w:rPr>
          <w:rFonts w:ascii="Calibri" w:eastAsia="Calibri" w:hAnsi="Calibri"/>
          <w:bCs/>
          <w:szCs w:val="20"/>
        </w:rPr>
        <w:t xml:space="preserve"> provenientes</w:t>
      </w:r>
      <w:r w:rsidRPr="00857A99">
        <w:rPr>
          <w:rFonts w:ascii="Calibri" w:eastAsia="Calibri" w:hAnsi="Calibri"/>
          <w:bCs/>
          <w:szCs w:val="20"/>
        </w:rPr>
        <w:t xml:space="preserve"> </w:t>
      </w:r>
      <w:r>
        <w:rPr>
          <w:rFonts w:ascii="Calibri" w:eastAsia="Calibri" w:hAnsi="Calibri"/>
          <w:bCs/>
          <w:szCs w:val="20"/>
        </w:rPr>
        <w:t xml:space="preserve">de </w:t>
      </w:r>
      <w:r w:rsidRPr="00857A99">
        <w:rPr>
          <w:rFonts w:ascii="Calibri" w:eastAsia="Calibri" w:hAnsi="Calibri"/>
          <w:bCs/>
          <w:szCs w:val="20"/>
        </w:rPr>
        <w:t>Jamaica, El Salvador y Costa Rica. La demanda de bioetanol de caña se sostiene en Estados Unidos gracias al mandato de biocombustibles avanzados contemplado en el estándar de combustibles renovables (RFS).</w:t>
      </w:r>
    </w:p>
    <w:p w:rsidR="003653C8" w:rsidRPr="00857A99" w:rsidRDefault="003653C8" w:rsidP="003653C8">
      <w:pPr>
        <w:tabs>
          <w:tab w:val="left" w:pos="4492"/>
        </w:tabs>
        <w:autoSpaceDE w:val="0"/>
        <w:autoSpaceDN w:val="0"/>
        <w:adjustRightInd w:val="0"/>
        <w:ind w:left="284" w:right="-44"/>
        <w:contextualSpacing/>
        <w:jc w:val="both"/>
        <w:rPr>
          <w:rFonts w:ascii="Calibri" w:eastAsia="Calibri" w:hAnsi="Calibri"/>
          <w:bCs/>
          <w:szCs w:val="20"/>
        </w:rPr>
      </w:pPr>
    </w:p>
    <w:p w:rsidR="00945E3B" w:rsidRPr="00945E3B" w:rsidRDefault="00945E3B" w:rsidP="00945E3B">
      <w:pPr>
        <w:pStyle w:val="Prrafodelista"/>
        <w:ind w:left="142"/>
        <w:jc w:val="both"/>
        <w:rPr>
          <w:bCs/>
          <w:szCs w:val="20"/>
          <w:highlight w:val="yellow"/>
        </w:rPr>
      </w:pPr>
    </w:p>
    <w:tbl>
      <w:tblPr>
        <w:tblpPr w:leftFromText="141" w:rightFromText="141" w:vertAnchor="text" w:horzAnchor="margin" w:tblpY="8438"/>
        <w:tblOverlap w:val="never"/>
        <w:tblW w:w="10418" w:type="dxa"/>
        <w:tblCellMar>
          <w:left w:w="70" w:type="dxa"/>
          <w:right w:w="70" w:type="dxa"/>
        </w:tblCellMar>
        <w:tblLook w:val="04A0" w:firstRow="1" w:lastRow="0" w:firstColumn="1" w:lastColumn="0" w:noHBand="0" w:noVBand="1"/>
      </w:tblPr>
      <w:tblGrid>
        <w:gridCol w:w="3060"/>
        <w:gridCol w:w="868"/>
        <w:gridCol w:w="691"/>
        <w:gridCol w:w="722"/>
        <w:gridCol w:w="966"/>
        <w:gridCol w:w="993"/>
        <w:gridCol w:w="992"/>
        <w:gridCol w:w="992"/>
        <w:gridCol w:w="1134"/>
      </w:tblGrid>
      <w:tr w:rsidR="006A2284" w:rsidRPr="001F0A66" w:rsidTr="006A2284">
        <w:trPr>
          <w:trHeight w:val="494"/>
        </w:trPr>
        <w:tc>
          <w:tcPr>
            <w:tcW w:w="3060" w:type="dxa"/>
            <w:tcBorders>
              <w:top w:val="single" w:sz="8" w:space="0" w:color="auto"/>
              <w:left w:val="single" w:sz="8" w:space="0" w:color="auto"/>
              <w:bottom w:val="single" w:sz="8" w:space="0" w:color="auto"/>
              <w:right w:val="nil"/>
            </w:tcBorders>
            <w:shd w:val="clear" w:color="auto" w:fill="006600"/>
            <w:vAlign w:val="bottom"/>
            <w:hideMark/>
          </w:tcPr>
          <w:p w:rsidR="006A2284" w:rsidRPr="001F0A66" w:rsidRDefault="006A2284" w:rsidP="006A2284">
            <w:pPr>
              <w:pStyle w:val="Sinespaciado"/>
              <w:rPr>
                <w:rFonts w:ascii="Calibri" w:hAnsi="Calibri" w:cs="Calibri"/>
                <w:sz w:val="18"/>
                <w:szCs w:val="16"/>
              </w:rPr>
            </w:pPr>
            <w:r w:rsidRPr="001F0A66">
              <w:rPr>
                <w:rFonts w:ascii="Calibri" w:hAnsi="Calibri" w:cs="Calibri"/>
                <w:sz w:val="18"/>
                <w:szCs w:val="16"/>
              </w:rPr>
              <w:lastRenderedPageBreak/>
              <w:t> </w:t>
            </w:r>
          </w:p>
        </w:tc>
        <w:tc>
          <w:tcPr>
            <w:tcW w:w="868" w:type="dxa"/>
            <w:tcBorders>
              <w:top w:val="single" w:sz="8" w:space="0" w:color="auto"/>
              <w:left w:val="nil"/>
              <w:bottom w:val="single" w:sz="8" w:space="0" w:color="auto"/>
              <w:right w:val="nil"/>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2009            Total</w:t>
            </w:r>
          </w:p>
        </w:tc>
        <w:tc>
          <w:tcPr>
            <w:tcW w:w="691" w:type="dxa"/>
            <w:tcBorders>
              <w:top w:val="single" w:sz="8" w:space="0" w:color="auto"/>
              <w:left w:val="nil"/>
              <w:bottom w:val="single" w:sz="8" w:space="0" w:color="auto"/>
              <w:right w:val="nil"/>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2010            Total</w:t>
            </w:r>
          </w:p>
        </w:tc>
        <w:tc>
          <w:tcPr>
            <w:tcW w:w="722" w:type="dxa"/>
            <w:tcBorders>
              <w:top w:val="single" w:sz="8" w:space="0" w:color="auto"/>
              <w:left w:val="nil"/>
              <w:bottom w:val="single" w:sz="8" w:space="0" w:color="auto"/>
              <w:right w:val="nil"/>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2011 Total</w:t>
            </w:r>
          </w:p>
        </w:tc>
        <w:tc>
          <w:tcPr>
            <w:tcW w:w="966" w:type="dxa"/>
            <w:tcBorders>
              <w:top w:val="single" w:sz="8" w:space="0" w:color="auto"/>
              <w:left w:val="nil"/>
              <w:bottom w:val="single" w:sz="8" w:space="0" w:color="auto"/>
              <w:right w:val="nil"/>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2012                oct-dic</w:t>
            </w:r>
          </w:p>
        </w:tc>
        <w:tc>
          <w:tcPr>
            <w:tcW w:w="993" w:type="dxa"/>
            <w:tcBorders>
              <w:top w:val="single" w:sz="8" w:space="0" w:color="auto"/>
              <w:left w:val="nil"/>
              <w:bottom w:val="single" w:sz="8" w:space="0" w:color="auto"/>
              <w:right w:val="nil"/>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2012   Total</w:t>
            </w:r>
          </w:p>
        </w:tc>
        <w:tc>
          <w:tcPr>
            <w:tcW w:w="992" w:type="dxa"/>
            <w:tcBorders>
              <w:top w:val="single" w:sz="8" w:space="0" w:color="auto"/>
              <w:left w:val="nil"/>
              <w:bottom w:val="single" w:sz="8" w:space="0" w:color="auto"/>
              <w:right w:val="nil"/>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2013    ene-mar</w:t>
            </w:r>
          </w:p>
        </w:tc>
        <w:tc>
          <w:tcPr>
            <w:tcW w:w="992" w:type="dxa"/>
            <w:tcBorders>
              <w:top w:val="single" w:sz="8" w:space="0" w:color="auto"/>
              <w:left w:val="nil"/>
              <w:bottom w:val="single" w:sz="8" w:space="0" w:color="auto"/>
              <w:right w:val="nil"/>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2013             abr-</w:t>
            </w:r>
            <w:r>
              <w:rPr>
                <w:rFonts w:ascii="Calibri" w:hAnsi="Calibri" w:cs="Calibri"/>
                <w:b/>
                <w:bCs/>
                <w:sz w:val="18"/>
                <w:szCs w:val="16"/>
              </w:rPr>
              <w:t>jun</w:t>
            </w:r>
          </w:p>
        </w:tc>
        <w:tc>
          <w:tcPr>
            <w:tcW w:w="1134" w:type="dxa"/>
            <w:tcBorders>
              <w:top w:val="single" w:sz="8" w:space="0" w:color="auto"/>
              <w:left w:val="nil"/>
              <w:bottom w:val="single" w:sz="8" w:space="0" w:color="auto"/>
              <w:right w:val="single" w:sz="8" w:space="0" w:color="auto"/>
            </w:tcBorders>
            <w:shd w:val="clear" w:color="auto" w:fill="006600"/>
            <w:vAlign w:val="center"/>
            <w:hideMark/>
          </w:tcPr>
          <w:p w:rsidR="006A2284" w:rsidRPr="001F0A66" w:rsidRDefault="006A2284" w:rsidP="006A2284">
            <w:pPr>
              <w:pStyle w:val="Sinespaciado"/>
              <w:jc w:val="right"/>
              <w:rPr>
                <w:rFonts w:ascii="Calibri" w:hAnsi="Calibri" w:cs="Calibri"/>
                <w:b/>
                <w:bCs/>
                <w:sz w:val="18"/>
                <w:szCs w:val="16"/>
              </w:rPr>
            </w:pPr>
            <w:r w:rsidRPr="001F0A66">
              <w:rPr>
                <w:rFonts w:ascii="Calibri" w:hAnsi="Calibri" w:cs="Calibri"/>
                <w:b/>
                <w:bCs/>
                <w:sz w:val="18"/>
                <w:szCs w:val="16"/>
              </w:rPr>
              <w:t xml:space="preserve">12 meses a </w:t>
            </w:r>
            <w:r>
              <w:rPr>
                <w:rFonts w:ascii="Calibri" w:hAnsi="Calibri" w:cs="Calibri"/>
                <w:b/>
                <w:bCs/>
                <w:sz w:val="18"/>
                <w:szCs w:val="16"/>
              </w:rPr>
              <w:t>jun</w:t>
            </w:r>
            <w:r w:rsidRPr="001F0A66">
              <w:rPr>
                <w:rFonts w:ascii="Calibri" w:hAnsi="Calibri" w:cs="Calibri"/>
                <w:b/>
                <w:bCs/>
                <w:sz w:val="18"/>
                <w:szCs w:val="16"/>
              </w:rPr>
              <w:t xml:space="preserve"> 2013</w:t>
            </w:r>
          </w:p>
        </w:tc>
      </w:tr>
      <w:tr w:rsidR="006A2284" w:rsidRPr="001F0A66" w:rsidTr="006A2284">
        <w:trPr>
          <w:trHeight w:val="241"/>
        </w:trPr>
        <w:tc>
          <w:tcPr>
            <w:tcW w:w="3060" w:type="dxa"/>
            <w:tcBorders>
              <w:top w:val="nil"/>
              <w:left w:val="single" w:sz="8" w:space="0" w:color="auto"/>
              <w:bottom w:val="nil"/>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rPr>
            </w:pPr>
            <w:r w:rsidRPr="001F0A66">
              <w:rPr>
                <w:rFonts w:ascii="Calibri" w:hAnsi="Calibri" w:cs="Calibri"/>
                <w:b/>
                <w:bCs/>
                <w:color w:val="336600"/>
                <w:sz w:val="18"/>
                <w:szCs w:val="16"/>
              </w:rPr>
              <w:t>Producción mundial</w:t>
            </w:r>
          </w:p>
        </w:tc>
        <w:tc>
          <w:tcPr>
            <w:tcW w:w="868"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152,1</w:t>
            </w:r>
          </w:p>
        </w:tc>
        <w:tc>
          <w:tcPr>
            <w:tcW w:w="691"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157,0</w:t>
            </w:r>
          </w:p>
        </w:tc>
        <w:tc>
          <w:tcPr>
            <w:tcW w:w="72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173,</w:t>
            </w:r>
            <w:r>
              <w:rPr>
                <w:rFonts w:ascii="Calibri" w:hAnsi="Calibri" w:cs="Calibri"/>
                <w:color w:val="336600"/>
                <w:sz w:val="18"/>
                <w:szCs w:val="16"/>
              </w:rPr>
              <w:t>4</w:t>
            </w:r>
          </w:p>
        </w:tc>
        <w:tc>
          <w:tcPr>
            <w:tcW w:w="966"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66,8</w:t>
            </w:r>
          </w:p>
        </w:tc>
        <w:tc>
          <w:tcPr>
            <w:tcW w:w="993"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18</w:t>
            </w:r>
            <w:r>
              <w:rPr>
                <w:rFonts w:ascii="Calibri" w:hAnsi="Calibri" w:cs="Calibri"/>
                <w:color w:val="336600"/>
                <w:sz w:val="18"/>
                <w:szCs w:val="16"/>
              </w:rPr>
              <w:t>1</w:t>
            </w:r>
            <w:r w:rsidRPr="001F0A66">
              <w:rPr>
                <w:rFonts w:ascii="Calibri" w:hAnsi="Calibri" w:cs="Calibri"/>
                <w:color w:val="336600"/>
                <w:sz w:val="18"/>
                <w:szCs w:val="16"/>
              </w:rPr>
              <w:t>,</w:t>
            </w:r>
            <w:r>
              <w:rPr>
                <w:rFonts w:ascii="Calibri" w:hAnsi="Calibri" w:cs="Calibri"/>
                <w:color w:val="336600"/>
                <w:sz w:val="18"/>
                <w:szCs w:val="16"/>
              </w:rPr>
              <w:t>5</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56,</w:t>
            </w:r>
            <w:r>
              <w:rPr>
                <w:rFonts w:ascii="Calibri" w:hAnsi="Calibri" w:cs="Calibri"/>
                <w:color w:val="336600"/>
                <w:sz w:val="18"/>
                <w:szCs w:val="16"/>
              </w:rPr>
              <w:t>6</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w:t>
            </w:r>
            <w:r>
              <w:rPr>
                <w:rFonts w:ascii="Calibri" w:hAnsi="Calibri" w:cs="Calibri"/>
                <w:color w:val="336600"/>
                <w:sz w:val="18"/>
                <w:szCs w:val="16"/>
              </w:rPr>
              <w:t>2</w:t>
            </w:r>
            <w:r w:rsidRPr="001F0A66">
              <w:rPr>
                <w:rFonts w:ascii="Calibri" w:hAnsi="Calibri" w:cs="Calibri"/>
                <w:color w:val="336600"/>
                <w:sz w:val="18"/>
                <w:szCs w:val="16"/>
              </w:rPr>
              <w:t>,</w:t>
            </w:r>
            <w:r>
              <w:rPr>
                <w:rFonts w:ascii="Calibri" w:hAnsi="Calibri" w:cs="Calibri"/>
                <w:color w:val="336600"/>
                <w:sz w:val="18"/>
                <w:szCs w:val="16"/>
              </w:rPr>
              <w:t>1</w:t>
            </w:r>
          </w:p>
        </w:tc>
        <w:tc>
          <w:tcPr>
            <w:tcW w:w="1134" w:type="dxa"/>
            <w:tcBorders>
              <w:top w:val="nil"/>
              <w:left w:val="nil"/>
              <w:bottom w:val="nil"/>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186,</w:t>
            </w:r>
            <w:r>
              <w:rPr>
                <w:rFonts w:ascii="Calibri" w:hAnsi="Calibri" w:cs="Calibri"/>
                <w:color w:val="336600"/>
                <w:sz w:val="18"/>
                <w:szCs w:val="16"/>
              </w:rPr>
              <w:t>7</w:t>
            </w:r>
          </w:p>
        </w:tc>
      </w:tr>
      <w:tr w:rsidR="006A2284" w:rsidRPr="001F0A66" w:rsidTr="006A2284">
        <w:trPr>
          <w:trHeight w:val="241"/>
        </w:trPr>
        <w:tc>
          <w:tcPr>
            <w:tcW w:w="3060" w:type="dxa"/>
            <w:tcBorders>
              <w:top w:val="nil"/>
              <w:left w:val="single" w:sz="8" w:space="0" w:color="auto"/>
              <w:bottom w:val="nil"/>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rPr>
            </w:pPr>
            <w:r w:rsidRPr="001F0A66">
              <w:rPr>
                <w:rFonts w:ascii="Calibri" w:hAnsi="Calibri" w:cs="Calibri"/>
                <w:b/>
                <w:bCs/>
                <w:color w:val="336600"/>
                <w:sz w:val="18"/>
                <w:szCs w:val="16"/>
              </w:rPr>
              <w:t>Consumo mundial</w:t>
            </w:r>
          </w:p>
        </w:tc>
        <w:tc>
          <w:tcPr>
            <w:tcW w:w="868"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161,</w:t>
            </w:r>
            <w:r>
              <w:rPr>
                <w:rFonts w:ascii="Calibri" w:hAnsi="Calibri" w:cs="Calibri"/>
                <w:color w:val="336600"/>
                <w:sz w:val="18"/>
                <w:szCs w:val="16"/>
              </w:rPr>
              <w:t>3</w:t>
            </w:r>
          </w:p>
        </w:tc>
        <w:tc>
          <w:tcPr>
            <w:tcW w:w="691"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16</w:t>
            </w:r>
            <w:r>
              <w:rPr>
                <w:rFonts w:ascii="Calibri" w:hAnsi="Calibri" w:cs="Calibri"/>
                <w:color w:val="336600"/>
                <w:sz w:val="18"/>
                <w:szCs w:val="16"/>
              </w:rPr>
              <w:t>2</w:t>
            </w:r>
            <w:r w:rsidRPr="001F0A66">
              <w:rPr>
                <w:rFonts w:ascii="Calibri" w:hAnsi="Calibri" w:cs="Calibri"/>
                <w:color w:val="336600"/>
                <w:sz w:val="18"/>
                <w:szCs w:val="16"/>
              </w:rPr>
              <w:t>,</w:t>
            </w:r>
            <w:r>
              <w:rPr>
                <w:rFonts w:ascii="Calibri" w:hAnsi="Calibri" w:cs="Calibri"/>
                <w:color w:val="336600"/>
                <w:sz w:val="18"/>
                <w:szCs w:val="16"/>
              </w:rPr>
              <w:t>9</w:t>
            </w:r>
          </w:p>
        </w:tc>
        <w:tc>
          <w:tcPr>
            <w:tcW w:w="72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163,</w:t>
            </w:r>
            <w:r>
              <w:rPr>
                <w:rFonts w:ascii="Calibri" w:hAnsi="Calibri" w:cs="Calibri"/>
                <w:color w:val="336600"/>
                <w:sz w:val="18"/>
                <w:szCs w:val="16"/>
              </w:rPr>
              <w:t>5</w:t>
            </w:r>
          </w:p>
        </w:tc>
        <w:tc>
          <w:tcPr>
            <w:tcW w:w="966"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41,9</w:t>
            </w:r>
          </w:p>
        </w:tc>
        <w:tc>
          <w:tcPr>
            <w:tcW w:w="993"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168,</w:t>
            </w:r>
            <w:r>
              <w:rPr>
                <w:rFonts w:ascii="Calibri" w:hAnsi="Calibri" w:cs="Calibri"/>
                <w:color w:val="336600"/>
                <w:sz w:val="18"/>
                <w:szCs w:val="16"/>
              </w:rPr>
              <w:t>5</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42,</w:t>
            </w:r>
            <w:r>
              <w:rPr>
                <w:rFonts w:ascii="Calibri" w:hAnsi="Calibri" w:cs="Calibri"/>
                <w:color w:val="336600"/>
                <w:sz w:val="18"/>
                <w:szCs w:val="16"/>
              </w:rPr>
              <w:t>2</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Pr>
                <w:rFonts w:ascii="Calibri" w:hAnsi="Calibri" w:cs="Calibri"/>
                <w:color w:val="336600"/>
                <w:sz w:val="18"/>
                <w:szCs w:val="16"/>
              </w:rPr>
              <w:t>14</w:t>
            </w:r>
            <w:r w:rsidRPr="001F0A66">
              <w:rPr>
                <w:rFonts w:ascii="Calibri" w:hAnsi="Calibri" w:cs="Calibri"/>
                <w:color w:val="336600"/>
                <w:sz w:val="18"/>
                <w:szCs w:val="16"/>
              </w:rPr>
              <w:t>,</w:t>
            </w:r>
            <w:r>
              <w:rPr>
                <w:rFonts w:ascii="Calibri" w:hAnsi="Calibri" w:cs="Calibri"/>
                <w:color w:val="336600"/>
                <w:sz w:val="18"/>
                <w:szCs w:val="16"/>
              </w:rPr>
              <w:t>5</w:t>
            </w:r>
          </w:p>
        </w:tc>
        <w:tc>
          <w:tcPr>
            <w:tcW w:w="1134" w:type="dxa"/>
            <w:tcBorders>
              <w:top w:val="nil"/>
              <w:left w:val="nil"/>
              <w:bottom w:val="nil"/>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169,</w:t>
            </w:r>
            <w:r>
              <w:rPr>
                <w:rFonts w:ascii="Calibri" w:hAnsi="Calibri" w:cs="Calibri"/>
                <w:color w:val="336600"/>
                <w:sz w:val="18"/>
                <w:szCs w:val="16"/>
              </w:rPr>
              <w:t>9</w:t>
            </w:r>
          </w:p>
        </w:tc>
      </w:tr>
      <w:tr w:rsidR="006A2284" w:rsidRPr="001F0A66" w:rsidTr="006A2284">
        <w:trPr>
          <w:trHeight w:val="241"/>
        </w:trPr>
        <w:tc>
          <w:tcPr>
            <w:tcW w:w="3060" w:type="dxa"/>
            <w:tcBorders>
              <w:top w:val="nil"/>
              <w:left w:val="single" w:sz="8" w:space="0" w:color="auto"/>
              <w:bottom w:val="nil"/>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rPr>
            </w:pPr>
            <w:r w:rsidRPr="001F0A66">
              <w:rPr>
                <w:rFonts w:ascii="Calibri" w:hAnsi="Calibri" w:cs="Calibri"/>
                <w:b/>
                <w:bCs/>
                <w:color w:val="336600"/>
                <w:sz w:val="18"/>
                <w:szCs w:val="16"/>
              </w:rPr>
              <w:t>Cambio aparente en existencias</w:t>
            </w:r>
          </w:p>
        </w:tc>
        <w:tc>
          <w:tcPr>
            <w:tcW w:w="868"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-9,</w:t>
            </w:r>
            <w:r>
              <w:rPr>
                <w:rFonts w:ascii="Calibri" w:hAnsi="Calibri" w:cs="Calibri"/>
                <w:color w:val="336600"/>
                <w:sz w:val="18"/>
                <w:szCs w:val="16"/>
              </w:rPr>
              <w:t>2</w:t>
            </w:r>
          </w:p>
        </w:tc>
        <w:tc>
          <w:tcPr>
            <w:tcW w:w="691"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-5,9</w:t>
            </w:r>
          </w:p>
        </w:tc>
        <w:tc>
          <w:tcPr>
            <w:tcW w:w="72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10,</w:t>
            </w:r>
            <w:r>
              <w:rPr>
                <w:rFonts w:ascii="Calibri" w:hAnsi="Calibri" w:cs="Calibri"/>
                <w:color w:val="336600"/>
                <w:sz w:val="18"/>
                <w:szCs w:val="16"/>
              </w:rPr>
              <w:t>0</w:t>
            </w:r>
          </w:p>
        </w:tc>
        <w:tc>
          <w:tcPr>
            <w:tcW w:w="966"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2</w:t>
            </w:r>
            <w:r>
              <w:rPr>
                <w:rFonts w:ascii="Calibri" w:hAnsi="Calibri" w:cs="Calibri"/>
                <w:color w:val="336600"/>
                <w:sz w:val="18"/>
                <w:szCs w:val="16"/>
              </w:rPr>
              <w:t>4</w:t>
            </w:r>
            <w:r w:rsidRPr="001F0A66">
              <w:rPr>
                <w:rFonts w:ascii="Calibri" w:hAnsi="Calibri" w:cs="Calibri"/>
                <w:color w:val="336600"/>
                <w:sz w:val="18"/>
                <w:szCs w:val="16"/>
              </w:rPr>
              <w:t>,0</w:t>
            </w:r>
          </w:p>
        </w:tc>
        <w:tc>
          <w:tcPr>
            <w:tcW w:w="993"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w:t>
            </w:r>
            <w:r>
              <w:rPr>
                <w:rFonts w:ascii="Calibri" w:hAnsi="Calibri" w:cs="Calibri"/>
                <w:color w:val="336600"/>
                <w:sz w:val="18"/>
                <w:szCs w:val="16"/>
              </w:rPr>
              <w:t>3</w:t>
            </w:r>
            <w:r w:rsidRPr="001F0A66">
              <w:rPr>
                <w:rFonts w:ascii="Calibri" w:hAnsi="Calibri" w:cs="Calibri"/>
                <w:color w:val="336600"/>
                <w:sz w:val="18"/>
                <w:szCs w:val="16"/>
              </w:rPr>
              <w:t>,0</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14,</w:t>
            </w:r>
            <w:r>
              <w:rPr>
                <w:rFonts w:ascii="Calibri" w:hAnsi="Calibri" w:cs="Calibri"/>
                <w:color w:val="336600"/>
                <w:sz w:val="18"/>
                <w:szCs w:val="16"/>
              </w:rPr>
              <w:t>4</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w:t>
            </w:r>
            <w:r>
              <w:rPr>
                <w:rFonts w:ascii="Calibri" w:hAnsi="Calibri" w:cs="Calibri"/>
                <w:color w:val="336600"/>
                <w:sz w:val="18"/>
                <w:szCs w:val="16"/>
              </w:rPr>
              <w:t>2</w:t>
            </w:r>
            <w:r w:rsidRPr="001F0A66">
              <w:rPr>
                <w:rFonts w:ascii="Calibri" w:hAnsi="Calibri" w:cs="Calibri"/>
                <w:color w:val="336600"/>
                <w:sz w:val="18"/>
                <w:szCs w:val="16"/>
              </w:rPr>
              <w:t>,</w:t>
            </w:r>
            <w:r>
              <w:rPr>
                <w:rFonts w:ascii="Calibri" w:hAnsi="Calibri" w:cs="Calibri"/>
                <w:color w:val="336600"/>
                <w:sz w:val="18"/>
                <w:szCs w:val="16"/>
              </w:rPr>
              <w:t>3</w:t>
            </w:r>
          </w:p>
        </w:tc>
        <w:tc>
          <w:tcPr>
            <w:tcW w:w="1134" w:type="dxa"/>
            <w:tcBorders>
              <w:top w:val="nil"/>
              <w:left w:val="nil"/>
              <w:bottom w:val="nil"/>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16,</w:t>
            </w:r>
            <w:r>
              <w:rPr>
                <w:rFonts w:ascii="Calibri" w:hAnsi="Calibri" w:cs="Calibri"/>
                <w:color w:val="336600"/>
                <w:sz w:val="18"/>
                <w:szCs w:val="16"/>
              </w:rPr>
              <w:t>8</w:t>
            </w:r>
          </w:p>
        </w:tc>
      </w:tr>
      <w:tr w:rsidR="006A2284" w:rsidRPr="001F0A66" w:rsidTr="006A2284">
        <w:trPr>
          <w:trHeight w:val="241"/>
        </w:trPr>
        <w:tc>
          <w:tcPr>
            <w:tcW w:w="3060" w:type="dxa"/>
            <w:tcBorders>
              <w:top w:val="nil"/>
              <w:left w:val="single" w:sz="8" w:space="0" w:color="auto"/>
              <w:bottom w:val="nil"/>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rPr>
            </w:pPr>
            <w:r w:rsidRPr="001F0A66">
              <w:rPr>
                <w:rFonts w:ascii="Calibri" w:hAnsi="Calibri" w:cs="Calibri"/>
                <w:b/>
                <w:bCs/>
                <w:color w:val="336600"/>
                <w:sz w:val="18"/>
                <w:szCs w:val="16"/>
              </w:rPr>
              <w:t>Ajuste estadístico</w:t>
            </w:r>
          </w:p>
        </w:tc>
        <w:tc>
          <w:tcPr>
            <w:tcW w:w="868"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w:t>
            </w:r>
            <w:r>
              <w:rPr>
                <w:rFonts w:ascii="Calibri" w:hAnsi="Calibri" w:cs="Calibri"/>
                <w:color w:val="336600"/>
                <w:sz w:val="18"/>
                <w:szCs w:val="16"/>
              </w:rPr>
              <w:t>0</w:t>
            </w:r>
            <w:r w:rsidRPr="001F0A66">
              <w:rPr>
                <w:rFonts w:ascii="Calibri" w:hAnsi="Calibri" w:cs="Calibri"/>
                <w:color w:val="336600"/>
                <w:sz w:val="18"/>
                <w:szCs w:val="16"/>
              </w:rPr>
              <w:t>,</w:t>
            </w:r>
            <w:r>
              <w:rPr>
                <w:rFonts w:ascii="Calibri" w:hAnsi="Calibri" w:cs="Calibri"/>
                <w:color w:val="336600"/>
                <w:sz w:val="18"/>
                <w:szCs w:val="16"/>
              </w:rPr>
              <w:t>9</w:t>
            </w:r>
          </w:p>
        </w:tc>
        <w:tc>
          <w:tcPr>
            <w:tcW w:w="691"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-0,9</w:t>
            </w:r>
          </w:p>
        </w:tc>
        <w:tc>
          <w:tcPr>
            <w:tcW w:w="72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-2,3</w:t>
            </w:r>
          </w:p>
        </w:tc>
        <w:tc>
          <w:tcPr>
            <w:tcW w:w="966"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-0,</w:t>
            </w:r>
            <w:r>
              <w:rPr>
                <w:rFonts w:ascii="Calibri" w:hAnsi="Calibri" w:cs="Calibri"/>
                <w:color w:val="336600"/>
                <w:sz w:val="18"/>
                <w:szCs w:val="16"/>
              </w:rPr>
              <w:t>6</w:t>
            </w:r>
          </w:p>
        </w:tc>
        <w:tc>
          <w:tcPr>
            <w:tcW w:w="993"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-2,</w:t>
            </w:r>
            <w:r>
              <w:rPr>
                <w:rFonts w:ascii="Calibri" w:hAnsi="Calibri" w:cs="Calibri"/>
                <w:color w:val="336600"/>
                <w:sz w:val="18"/>
                <w:szCs w:val="16"/>
              </w:rPr>
              <w:t>4</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-0,</w:t>
            </w:r>
            <w:r>
              <w:rPr>
                <w:rFonts w:ascii="Calibri" w:hAnsi="Calibri" w:cs="Calibri"/>
                <w:color w:val="336600"/>
                <w:sz w:val="18"/>
                <w:szCs w:val="16"/>
              </w:rPr>
              <w:t>6</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-0,</w:t>
            </w:r>
            <w:r>
              <w:rPr>
                <w:rFonts w:ascii="Calibri" w:hAnsi="Calibri" w:cs="Calibri"/>
                <w:color w:val="336600"/>
                <w:sz w:val="18"/>
                <w:szCs w:val="16"/>
              </w:rPr>
              <w:t>2</w:t>
            </w:r>
          </w:p>
        </w:tc>
        <w:tc>
          <w:tcPr>
            <w:tcW w:w="1134" w:type="dxa"/>
            <w:tcBorders>
              <w:top w:val="nil"/>
              <w:left w:val="nil"/>
              <w:bottom w:val="nil"/>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w:t>
            </w:r>
            <w:r>
              <w:rPr>
                <w:rFonts w:ascii="Calibri" w:hAnsi="Calibri" w:cs="Calibri"/>
                <w:color w:val="336600"/>
                <w:sz w:val="18"/>
                <w:szCs w:val="16"/>
              </w:rPr>
              <w:t>2</w:t>
            </w:r>
            <w:r w:rsidRPr="001F0A66">
              <w:rPr>
                <w:rFonts w:ascii="Calibri" w:hAnsi="Calibri" w:cs="Calibri"/>
                <w:color w:val="336600"/>
                <w:sz w:val="18"/>
                <w:szCs w:val="16"/>
              </w:rPr>
              <w:t>,</w:t>
            </w:r>
            <w:r>
              <w:rPr>
                <w:rFonts w:ascii="Calibri" w:hAnsi="Calibri" w:cs="Calibri"/>
                <w:color w:val="336600"/>
                <w:sz w:val="18"/>
                <w:szCs w:val="16"/>
              </w:rPr>
              <w:t>4</w:t>
            </w:r>
          </w:p>
        </w:tc>
      </w:tr>
      <w:tr w:rsidR="006A2284" w:rsidRPr="001F0A66" w:rsidTr="006A2284">
        <w:trPr>
          <w:trHeight w:val="241"/>
        </w:trPr>
        <w:tc>
          <w:tcPr>
            <w:tcW w:w="3060" w:type="dxa"/>
            <w:tcBorders>
              <w:top w:val="nil"/>
              <w:left w:val="single" w:sz="8" w:space="0" w:color="auto"/>
              <w:bottom w:val="nil"/>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rPr>
            </w:pPr>
            <w:r w:rsidRPr="001F0A66">
              <w:rPr>
                <w:rFonts w:ascii="Calibri" w:hAnsi="Calibri" w:cs="Calibri"/>
                <w:b/>
                <w:bCs/>
                <w:color w:val="336600"/>
                <w:sz w:val="18"/>
                <w:szCs w:val="16"/>
              </w:rPr>
              <w:t>Cambio real en existencias</w:t>
            </w:r>
          </w:p>
        </w:tc>
        <w:tc>
          <w:tcPr>
            <w:tcW w:w="868"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-10,</w:t>
            </w:r>
            <w:r>
              <w:rPr>
                <w:rFonts w:ascii="Calibri" w:hAnsi="Calibri" w:cs="Calibri"/>
                <w:color w:val="336600"/>
                <w:sz w:val="18"/>
                <w:szCs w:val="16"/>
              </w:rPr>
              <w:t>2</w:t>
            </w:r>
          </w:p>
        </w:tc>
        <w:tc>
          <w:tcPr>
            <w:tcW w:w="691"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-6,</w:t>
            </w:r>
            <w:r>
              <w:rPr>
                <w:rFonts w:ascii="Calibri" w:hAnsi="Calibri" w:cs="Calibri"/>
                <w:color w:val="336600"/>
                <w:sz w:val="18"/>
                <w:szCs w:val="16"/>
              </w:rPr>
              <w:t>9</w:t>
            </w:r>
          </w:p>
        </w:tc>
        <w:tc>
          <w:tcPr>
            <w:tcW w:w="72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7,7</w:t>
            </w:r>
          </w:p>
        </w:tc>
        <w:tc>
          <w:tcPr>
            <w:tcW w:w="966"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2</w:t>
            </w:r>
            <w:r>
              <w:rPr>
                <w:rFonts w:ascii="Calibri" w:hAnsi="Calibri" w:cs="Calibri"/>
                <w:color w:val="336600"/>
                <w:sz w:val="18"/>
                <w:szCs w:val="16"/>
              </w:rPr>
              <w:t>3</w:t>
            </w:r>
            <w:r w:rsidRPr="001F0A66">
              <w:rPr>
                <w:rFonts w:ascii="Calibri" w:hAnsi="Calibri" w:cs="Calibri"/>
                <w:color w:val="336600"/>
                <w:sz w:val="18"/>
                <w:szCs w:val="16"/>
              </w:rPr>
              <w:t>,</w:t>
            </w:r>
            <w:r>
              <w:rPr>
                <w:rFonts w:ascii="Calibri" w:hAnsi="Calibri" w:cs="Calibri"/>
                <w:color w:val="336600"/>
                <w:sz w:val="18"/>
                <w:szCs w:val="16"/>
              </w:rPr>
              <w:t>4</w:t>
            </w:r>
          </w:p>
        </w:tc>
        <w:tc>
          <w:tcPr>
            <w:tcW w:w="993"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w:t>
            </w:r>
            <w:r>
              <w:rPr>
                <w:rFonts w:ascii="Calibri" w:hAnsi="Calibri" w:cs="Calibri"/>
                <w:color w:val="336600"/>
                <w:sz w:val="18"/>
                <w:szCs w:val="16"/>
              </w:rPr>
              <w:t>0</w:t>
            </w:r>
            <w:r w:rsidRPr="001F0A66">
              <w:rPr>
                <w:rFonts w:ascii="Calibri" w:hAnsi="Calibri" w:cs="Calibri"/>
                <w:color w:val="336600"/>
                <w:sz w:val="18"/>
                <w:szCs w:val="16"/>
              </w:rPr>
              <w:t>,</w:t>
            </w:r>
            <w:r>
              <w:rPr>
                <w:rFonts w:ascii="Calibri" w:hAnsi="Calibri" w:cs="Calibri"/>
                <w:color w:val="336600"/>
                <w:sz w:val="18"/>
                <w:szCs w:val="16"/>
              </w:rPr>
              <w:t>6</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13,8</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w:t>
            </w:r>
            <w:r>
              <w:rPr>
                <w:rFonts w:ascii="Calibri" w:hAnsi="Calibri" w:cs="Calibri"/>
                <w:color w:val="336600"/>
                <w:sz w:val="18"/>
                <w:szCs w:val="16"/>
              </w:rPr>
              <w:t>2</w:t>
            </w:r>
            <w:r w:rsidRPr="001F0A66">
              <w:rPr>
                <w:rFonts w:ascii="Calibri" w:hAnsi="Calibri" w:cs="Calibri"/>
                <w:color w:val="336600"/>
                <w:sz w:val="18"/>
                <w:szCs w:val="16"/>
              </w:rPr>
              <w:t>,</w:t>
            </w:r>
            <w:r>
              <w:rPr>
                <w:rFonts w:ascii="Calibri" w:hAnsi="Calibri" w:cs="Calibri"/>
                <w:color w:val="336600"/>
                <w:sz w:val="18"/>
                <w:szCs w:val="16"/>
              </w:rPr>
              <w:t>5</w:t>
            </w:r>
          </w:p>
        </w:tc>
        <w:tc>
          <w:tcPr>
            <w:tcW w:w="1134" w:type="dxa"/>
            <w:tcBorders>
              <w:top w:val="nil"/>
              <w:left w:val="nil"/>
              <w:bottom w:val="nil"/>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1</w:t>
            </w:r>
            <w:r>
              <w:rPr>
                <w:rFonts w:ascii="Calibri" w:hAnsi="Calibri" w:cs="Calibri"/>
                <w:color w:val="336600"/>
                <w:sz w:val="18"/>
                <w:szCs w:val="16"/>
              </w:rPr>
              <w:t>4</w:t>
            </w:r>
            <w:r w:rsidRPr="001F0A66">
              <w:rPr>
                <w:rFonts w:ascii="Calibri" w:hAnsi="Calibri" w:cs="Calibri"/>
                <w:color w:val="336600"/>
                <w:sz w:val="18"/>
                <w:szCs w:val="16"/>
              </w:rPr>
              <w:t>,</w:t>
            </w:r>
            <w:r>
              <w:rPr>
                <w:rFonts w:ascii="Calibri" w:hAnsi="Calibri" w:cs="Calibri"/>
                <w:color w:val="336600"/>
                <w:sz w:val="18"/>
                <w:szCs w:val="16"/>
              </w:rPr>
              <w:t>4</w:t>
            </w:r>
          </w:p>
        </w:tc>
      </w:tr>
      <w:tr w:rsidR="006A2284" w:rsidRPr="001F0A66" w:rsidTr="006A2284">
        <w:trPr>
          <w:trHeight w:val="241"/>
        </w:trPr>
        <w:tc>
          <w:tcPr>
            <w:tcW w:w="3060" w:type="dxa"/>
            <w:tcBorders>
              <w:top w:val="nil"/>
              <w:left w:val="single" w:sz="8" w:space="0" w:color="auto"/>
              <w:bottom w:val="nil"/>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rPr>
            </w:pPr>
            <w:r w:rsidRPr="001F0A66">
              <w:rPr>
                <w:rFonts w:ascii="Calibri" w:hAnsi="Calibri" w:cs="Calibri"/>
                <w:b/>
                <w:bCs/>
                <w:color w:val="336600"/>
                <w:sz w:val="18"/>
                <w:szCs w:val="16"/>
              </w:rPr>
              <w:t>Existencias totales al final del periodo</w:t>
            </w:r>
          </w:p>
        </w:tc>
        <w:tc>
          <w:tcPr>
            <w:tcW w:w="868"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6</w:t>
            </w:r>
            <w:r>
              <w:rPr>
                <w:rFonts w:ascii="Calibri" w:hAnsi="Calibri" w:cs="Calibri"/>
                <w:color w:val="336600"/>
                <w:sz w:val="18"/>
                <w:szCs w:val="16"/>
              </w:rPr>
              <w:t>7</w:t>
            </w:r>
            <w:r w:rsidRPr="001F0A66">
              <w:rPr>
                <w:rFonts w:ascii="Calibri" w:hAnsi="Calibri" w:cs="Calibri"/>
                <w:color w:val="336600"/>
                <w:sz w:val="18"/>
                <w:szCs w:val="16"/>
              </w:rPr>
              <w:t>,</w:t>
            </w:r>
            <w:r>
              <w:rPr>
                <w:rFonts w:ascii="Calibri" w:hAnsi="Calibri" w:cs="Calibri"/>
                <w:color w:val="336600"/>
                <w:sz w:val="18"/>
                <w:szCs w:val="16"/>
              </w:rPr>
              <w:t>5</w:t>
            </w:r>
          </w:p>
        </w:tc>
        <w:tc>
          <w:tcPr>
            <w:tcW w:w="691"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Pr>
                <w:rFonts w:ascii="Calibri" w:hAnsi="Calibri" w:cs="Calibri"/>
                <w:color w:val="336600"/>
                <w:sz w:val="18"/>
                <w:szCs w:val="16"/>
              </w:rPr>
              <w:t>60</w:t>
            </w:r>
            <w:r w:rsidRPr="001F0A66">
              <w:rPr>
                <w:rFonts w:ascii="Calibri" w:hAnsi="Calibri" w:cs="Calibri"/>
                <w:color w:val="336600"/>
                <w:sz w:val="18"/>
                <w:szCs w:val="16"/>
              </w:rPr>
              <w:t>,</w:t>
            </w:r>
            <w:r>
              <w:rPr>
                <w:rFonts w:ascii="Calibri" w:hAnsi="Calibri" w:cs="Calibri"/>
                <w:color w:val="336600"/>
                <w:sz w:val="18"/>
                <w:szCs w:val="16"/>
              </w:rPr>
              <w:t>7</w:t>
            </w:r>
          </w:p>
        </w:tc>
        <w:tc>
          <w:tcPr>
            <w:tcW w:w="72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68,</w:t>
            </w:r>
            <w:r>
              <w:rPr>
                <w:rFonts w:ascii="Calibri" w:hAnsi="Calibri" w:cs="Calibri"/>
                <w:color w:val="336600"/>
                <w:sz w:val="18"/>
                <w:szCs w:val="16"/>
              </w:rPr>
              <w:t>4</w:t>
            </w:r>
          </w:p>
        </w:tc>
        <w:tc>
          <w:tcPr>
            <w:tcW w:w="966"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79,</w:t>
            </w:r>
            <w:r>
              <w:rPr>
                <w:rFonts w:ascii="Calibri" w:hAnsi="Calibri" w:cs="Calibri"/>
                <w:color w:val="336600"/>
                <w:sz w:val="18"/>
                <w:szCs w:val="16"/>
              </w:rPr>
              <w:t>0</w:t>
            </w:r>
          </w:p>
        </w:tc>
        <w:tc>
          <w:tcPr>
            <w:tcW w:w="993"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79,</w:t>
            </w:r>
            <w:r>
              <w:rPr>
                <w:rFonts w:ascii="Calibri" w:hAnsi="Calibri" w:cs="Calibri"/>
                <w:color w:val="336600"/>
                <w:sz w:val="18"/>
                <w:szCs w:val="16"/>
              </w:rPr>
              <w:t>0</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93,</w:t>
            </w:r>
            <w:r>
              <w:rPr>
                <w:rFonts w:ascii="Calibri" w:hAnsi="Calibri" w:cs="Calibri"/>
                <w:color w:val="336600"/>
                <w:sz w:val="18"/>
                <w:szCs w:val="16"/>
              </w:rPr>
              <w:t>8</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Pr>
                <w:rFonts w:ascii="Calibri" w:hAnsi="Calibri" w:cs="Calibri"/>
                <w:color w:val="336600"/>
                <w:sz w:val="18"/>
                <w:szCs w:val="16"/>
              </w:rPr>
              <w:t>99</w:t>
            </w:r>
            <w:r w:rsidRPr="001F0A66">
              <w:rPr>
                <w:rFonts w:ascii="Calibri" w:hAnsi="Calibri" w:cs="Calibri"/>
                <w:color w:val="336600"/>
                <w:sz w:val="18"/>
                <w:szCs w:val="16"/>
              </w:rPr>
              <w:t>,</w:t>
            </w:r>
            <w:r>
              <w:rPr>
                <w:rFonts w:ascii="Calibri" w:hAnsi="Calibri" w:cs="Calibri"/>
                <w:color w:val="336600"/>
                <w:sz w:val="18"/>
                <w:szCs w:val="16"/>
              </w:rPr>
              <w:t>6</w:t>
            </w:r>
          </w:p>
        </w:tc>
        <w:tc>
          <w:tcPr>
            <w:tcW w:w="1134" w:type="dxa"/>
            <w:tcBorders>
              <w:top w:val="nil"/>
              <w:left w:val="nil"/>
              <w:bottom w:val="nil"/>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Pr>
                <w:rFonts w:ascii="Calibri" w:hAnsi="Calibri" w:cs="Calibri"/>
                <w:color w:val="336600"/>
                <w:sz w:val="18"/>
                <w:szCs w:val="16"/>
              </w:rPr>
              <w:t>99</w:t>
            </w:r>
            <w:r w:rsidRPr="001F0A66">
              <w:rPr>
                <w:rFonts w:ascii="Calibri" w:hAnsi="Calibri" w:cs="Calibri"/>
                <w:color w:val="336600"/>
                <w:sz w:val="18"/>
                <w:szCs w:val="16"/>
              </w:rPr>
              <w:t>,</w:t>
            </w:r>
            <w:r>
              <w:rPr>
                <w:rFonts w:ascii="Calibri" w:hAnsi="Calibri" w:cs="Calibri"/>
                <w:color w:val="336600"/>
                <w:sz w:val="18"/>
                <w:szCs w:val="16"/>
              </w:rPr>
              <w:t>6</w:t>
            </w:r>
          </w:p>
        </w:tc>
      </w:tr>
      <w:tr w:rsidR="006A2284" w:rsidRPr="001F0A66" w:rsidTr="006A2284">
        <w:trPr>
          <w:trHeight w:val="241"/>
        </w:trPr>
        <w:tc>
          <w:tcPr>
            <w:tcW w:w="3060" w:type="dxa"/>
            <w:tcBorders>
              <w:top w:val="nil"/>
              <w:left w:val="single" w:sz="8" w:space="0" w:color="auto"/>
              <w:bottom w:val="nil"/>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lang w:val="en-US"/>
              </w:rPr>
            </w:pPr>
            <w:r w:rsidRPr="001F0A66">
              <w:rPr>
                <w:rFonts w:ascii="Calibri" w:hAnsi="Calibri" w:cs="Calibri"/>
                <w:b/>
                <w:bCs/>
                <w:color w:val="336600"/>
                <w:sz w:val="18"/>
                <w:szCs w:val="16"/>
                <w:lang w:val="en-US"/>
              </w:rPr>
              <w:t>New York No. 11 (USD/ton)</w:t>
            </w:r>
          </w:p>
        </w:tc>
        <w:tc>
          <w:tcPr>
            <w:tcW w:w="868"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396,4</w:t>
            </w:r>
          </w:p>
        </w:tc>
        <w:tc>
          <w:tcPr>
            <w:tcW w:w="691"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491,1</w:t>
            </w:r>
          </w:p>
        </w:tc>
        <w:tc>
          <w:tcPr>
            <w:tcW w:w="72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596,9</w:t>
            </w:r>
          </w:p>
        </w:tc>
        <w:tc>
          <w:tcPr>
            <w:tcW w:w="966"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433,5</w:t>
            </w:r>
          </w:p>
        </w:tc>
        <w:tc>
          <w:tcPr>
            <w:tcW w:w="993"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475,5</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406,3</w:t>
            </w:r>
          </w:p>
        </w:tc>
        <w:tc>
          <w:tcPr>
            <w:tcW w:w="992" w:type="dxa"/>
            <w:tcBorders>
              <w:top w:val="nil"/>
              <w:left w:val="nil"/>
              <w:bottom w:val="nil"/>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3</w:t>
            </w:r>
            <w:r>
              <w:rPr>
                <w:rFonts w:ascii="Calibri" w:hAnsi="Calibri" w:cs="Calibri"/>
                <w:color w:val="336600"/>
                <w:sz w:val="18"/>
                <w:szCs w:val="16"/>
              </w:rPr>
              <w:t>77</w:t>
            </w:r>
            <w:r w:rsidRPr="001F0A66">
              <w:rPr>
                <w:rFonts w:ascii="Calibri" w:hAnsi="Calibri" w:cs="Calibri"/>
                <w:color w:val="336600"/>
                <w:sz w:val="18"/>
                <w:szCs w:val="16"/>
              </w:rPr>
              <w:t>,</w:t>
            </w:r>
            <w:r>
              <w:rPr>
                <w:rFonts w:ascii="Calibri" w:hAnsi="Calibri" w:cs="Calibri"/>
                <w:color w:val="336600"/>
                <w:sz w:val="18"/>
                <w:szCs w:val="16"/>
              </w:rPr>
              <w:t>9</w:t>
            </w:r>
          </w:p>
        </w:tc>
        <w:tc>
          <w:tcPr>
            <w:tcW w:w="1134" w:type="dxa"/>
            <w:tcBorders>
              <w:top w:val="nil"/>
              <w:left w:val="nil"/>
              <w:bottom w:val="nil"/>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w:t>
            </w:r>
            <w:r>
              <w:rPr>
                <w:rFonts w:ascii="Calibri" w:hAnsi="Calibri" w:cs="Calibri"/>
                <w:color w:val="336600"/>
                <w:sz w:val="18"/>
                <w:szCs w:val="16"/>
              </w:rPr>
              <w:t>20</w:t>
            </w:r>
            <w:r w:rsidRPr="001F0A66">
              <w:rPr>
                <w:rFonts w:ascii="Calibri" w:hAnsi="Calibri" w:cs="Calibri"/>
                <w:color w:val="336600"/>
                <w:sz w:val="18"/>
                <w:szCs w:val="16"/>
              </w:rPr>
              <w:t>,</w:t>
            </w:r>
            <w:r>
              <w:rPr>
                <w:rFonts w:ascii="Calibri" w:hAnsi="Calibri" w:cs="Calibri"/>
                <w:color w:val="336600"/>
                <w:sz w:val="18"/>
                <w:szCs w:val="16"/>
              </w:rPr>
              <w:t>0</w:t>
            </w:r>
          </w:p>
        </w:tc>
      </w:tr>
      <w:tr w:rsidR="006A2284" w:rsidRPr="00945E3B" w:rsidTr="006A2284">
        <w:trPr>
          <w:trHeight w:val="253"/>
        </w:trPr>
        <w:tc>
          <w:tcPr>
            <w:tcW w:w="3060" w:type="dxa"/>
            <w:tcBorders>
              <w:top w:val="nil"/>
              <w:left w:val="single" w:sz="8" w:space="0" w:color="auto"/>
              <w:bottom w:val="single" w:sz="8" w:space="0" w:color="auto"/>
              <w:right w:val="nil"/>
            </w:tcBorders>
            <w:shd w:val="clear" w:color="000000" w:fill="FFFFFF"/>
            <w:vAlign w:val="center"/>
            <w:hideMark/>
          </w:tcPr>
          <w:p w:rsidR="006A2284" w:rsidRPr="001F0A66" w:rsidRDefault="006A2284" w:rsidP="006A2284">
            <w:pPr>
              <w:pStyle w:val="Sinespaciado"/>
              <w:rPr>
                <w:rFonts w:ascii="Calibri" w:hAnsi="Calibri" w:cs="Calibri"/>
                <w:b/>
                <w:bCs/>
                <w:color w:val="336600"/>
                <w:sz w:val="18"/>
                <w:szCs w:val="16"/>
              </w:rPr>
            </w:pPr>
            <w:r w:rsidRPr="001F0A66">
              <w:rPr>
                <w:rFonts w:cs="Calibri"/>
                <w:bCs/>
                <w:noProof/>
                <w:color w:val="000000"/>
                <w:sz w:val="18"/>
                <w:szCs w:val="18"/>
              </w:rPr>
              <mc:AlternateContent>
                <mc:Choice Requires="wps">
                  <w:drawing>
                    <wp:anchor distT="0" distB="0" distL="114300" distR="114300" simplePos="0" relativeHeight="251801600" behindDoc="0" locked="0" layoutInCell="1" allowOverlap="1" wp14:anchorId="7473064A" wp14:editId="7BC545FB">
                      <wp:simplePos x="0" y="0"/>
                      <wp:positionH relativeFrom="column">
                        <wp:posOffset>55245</wp:posOffset>
                      </wp:positionH>
                      <wp:positionV relativeFrom="paragraph">
                        <wp:posOffset>144145</wp:posOffset>
                      </wp:positionV>
                      <wp:extent cx="5276850" cy="257810"/>
                      <wp:effectExtent l="0" t="0" r="0" b="8890"/>
                      <wp:wrapNone/>
                      <wp:docPr id="6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57810"/>
                              </a:xfrm>
                              <a:prstGeom prst="rect">
                                <a:avLst/>
                              </a:prstGeom>
                              <a:noFill/>
                              <a:ln>
                                <a:noFill/>
                              </a:ln>
                              <a:extLst/>
                            </wps:spPr>
                            <wps:txbx>
                              <w:txbxContent>
                                <w:p w:rsidR="006A2284" w:rsidRPr="00E02C5C" w:rsidRDefault="006A2284" w:rsidP="006A2284">
                                  <w:pPr>
                                    <w:jc w:val="both"/>
                                    <w:rPr>
                                      <w:rFonts w:ascii="Calibri" w:hAnsi="Calibri" w:cs="Calibri"/>
                                      <w:b/>
                                      <w:color w:val="006600"/>
                                      <w:sz w:val="20"/>
                                      <w:szCs w:val="20"/>
                                    </w:rPr>
                                  </w:pPr>
                                  <w:r w:rsidRPr="00E02C5C">
                                    <w:rPr>
                                      <w:rFonts w:ascii="Calibri" w:hAnsi="Calibri" w:cs="Calibri"/>
                                      <w:b/>
                                      <w:color w:val="006600"/>
                                      <w:sz w:val="20"/>
                                      <w:szCs w:val="20"/>
                                    </w:rPr>
                                    <w:t xml:space="preserve">Fuente: Tomado de LMC </w:t>
                                  </w:r>
                                  <w:proofErr w:type="spellStart"/>
                                  <w:r w:rsidRPr="00E02C5C">
                                    <w:rPr>
                                      <w:rFonts w:ascii="Calibri" w:hAnsi="Calibri" w:cs="Calibri"/>
                                      <w:b/>
                                      <w:color w:val="006600"/>
                                      <w:sz w:val="20"/>
                                      <w:szCs w:val="20"/>
                                    </w:rPr>
                                    <w:t>Sugar</w:t>
                                  </w:r>
                                  <w:proofErr w:type="spellEnd"/>
                                  <w:r w:rsidRPr="00E02C5C">
                                    <w:rPr>
                                      <w:rFonts w:ascii="Calibri" w:hAnsi="Calibri" w:cs="Calibri"/>
                                      <w:b/>
                                      <w:color w:val="006600"/>
                                      <w:sz w:val="20"/>
                                      <w:szCs w:val="20"/>
                                    </w:rPr>
                                    <w:t xml:space="preserve"> </w:t>
                                  </w:r>
                                  <w:proofErr w:type="spellStart"/>
                                  <w:r w:rsidRPr="00E02C5C">
                                    <w:rPr>
                                      <w:rFonts w:ascii="Calibri" w:hAnsi="Calibri" w:cs="Calibri"/>
                                      <w:b/>
                                      <w:color w:val="006600"/>
                                      <w:sz w:val="20"/>
                                      <w:szCs w:val="20"/>
                                    </w:rPr>
                                    <w:t>Bulletin</w:t>
                                  </w:r>
                                  <w:proofErr w:type="spellEnd"/>
                                  <w:r w:rsidRPr="00E02C5C">
                                    <w:rPr>
                                      <w:rFonts w:ascii="Calibri" w:hAnsi="Calibri" w:cs="Calibri"/>
                                      <w:b/>
                                      <w:color w:val="006600"/>
                                      <w:sz w:val="20"/>
                                      <w:szCs w:val="20"/>
                                    </w:rPr>
                                    <w:t xml:space="preserve">  </w:t>
                                  </w:r>
                                  <w:r>
                                    <w:rPr>
                                      <w:rFonts w:ascii="Calibri" w:hAnsi="Calibri" w:cs="Calibri"/>
                                      <w:b/>
                                      <w:color w:val="006600"/>
                                      <w:sz w:val="20"/>
                                      <w:szCs w:val="20"/>
                                    </w:rPr>
                                    <w:t>jun</w:t>
                                  </w:r>
                                  <w:r w:rsidRPr="00E02C5C">
                                    <w:rPr>
                                      <w:rFonts w:ascii="Calibri" w:hAnsi="Calibri" w:cs="Calibri"/>
                                      <w:b/>
                                      <w:color w:val="006600"/>
                                      <w:sz w:val="20"/>
                                      <w:szCs w:val="20"/>
                                    </w:rPr>
                                    <w:t>-1</w:t>
                                  </w:r>
                                  <w:r>
                                    <w:rPr>
                                      <w:rFonts w:ascii="Calibri" w:hAnsi="Calibri" w:cs="Calibri"/>
                                      <w:b/>
                                      <w:color w:val="006600"/>
                                      <w:sz w:val="20"/>
                                      <w:szCs w:val="20"/>
                                    </w:rPr>
                                    <w:t>3</w:t>
                                  </w:r>
                                </w:p>
                                <w:p w:rsidR="006A2284" w:rsidRPr="008C7F74" w:rsidRDefault="006A2284" w:rsidP="006A2284">
                                  <w:pPr>
                                    <w:jc w:val="center"/>
                                    <w:rPr>
                                      <w:rFonts w:ascii="Calibri" w:hAnsi="Calibri" w:cs="Calibri"/>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4.35pt;margin-top:11.35pt;width:415.5pt;height:2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" filled="f" stroked="f">
                      <v:textbox>
                        <w:txbxContent>
                          <w:p w:rsidR="006A2284" w:rsidRPr="00E02C5C" w:rsidRDefault="006A2284" w:rsidP="006A2284">
                            <w:pPr>
                              <w:jc w:val="both"/>
                              <w:rPr>
                                <w:rFonts w:ascii="Calibri" w:hAnsi="Calibri" w:cs="Calibri"/>
                                <w:b/>
                                <w:color w:val="006600"/>
                                <w:sz w:val="20"/>
                                <w:szCs w:val="20"/>
                              </w:rPr>
                            </w:pPr>
                            <w:r w:rsidRPr="00E02C5C">
                              <w:rPr>
                                <w:rFonts w:ascii="Calibri" w:hAnsi="Calibri" w:cs="Calibri"/>
                                <w:b/>
                                <w:color w:val="006600"/>
                                <w:sz w:val="20"/>
                                <w:szCs w:val="20"/>
                              </w:rPr>
                              <w:t xml:space="preserve">Fuente: Tomado de LMC </w:t>
                            </w:r>
                            <w:proofErr w:type="spellStart"/>
                            <w:r w:rsidRPr="00E02C5C">
                              <w:rPr>
                                <w:rFonts w:ascii="Calibri" w:hAnsi="Calibri" w:cs="Calibri"/>
                                <w:b/>
                                <w:color w:val="006600"/>
                                <w:sz w:val="20"/>
                                <w:szCs w:val="20"/>
                              </w:rPr>
                              <w:t>Sugar</w:t>
                            </w:r>
                            <w:proofErr w:type="spellEnd"/>
                            <w:r w:rsidRPr="00E02C5C">
                              <w:rPr>
                                <w:rFonts w:ascii="Calibri" w:hAnsi="Calibri" w:cs="Calibri"/>
                                <w:b/>
                                <w:color w:val="006600"/>
                                <w:sz w:val="20"/>
                                <w:szCs w:val="20"/>
                              </w:rPr>
                              <w:t xml:space="preserve"> </w:t>
                            </w:r>
                            <w:proofErr w:type="spellStart"/>
                            <w:r w:rsidRPr="00E02C5C">
                              <w:rPr>
                                <w:rFonts w:ascii="Calibri" w:hAnsi="Calibri" w:cs="Calibri"/>
                                <w:b/>
                                <w:color w:val="006600"/>
                                <w:sz w:val="20"/>
                                <w:szCs w:val="20"/>
                              </w:rPr>
                              <w:t>Bulletin</w:t>
                            </w:r>
                            <w:proofErr w:type="spellEnd"/>
                            <w:r w:rsidRPr="00E02C5C">
                              <w:rPr>
                                <w:rFonts w:ascii="Calibri" w:hAnsi="Calibri" w:cs="Calibri"/>
                                <w:b/>
                                <w:color w:val="006600"/>
                                <w:sz w:val="20"/>
                                <w:szCs w:val="20"/>
                              </w:rPr>
                              <w:t xml:space="preserve">  </w:t>
                            </w:r>
                            <w:r>
                              <w:rPr>
                                <w:rFonts w:ascii="Calibri" w:hAnsi="Calibri" w:cs="Calibri"/>
                                <w:b/>
                                <w:color w:val="006600"/>
                                <w:sz w:val="20"/>
                                <w:szCs w:val="20"/>
                              </w:rPr>
                              <w:t>jun</w:t>
                            </w:r>
                            <w:r w:rsidRPr="00E02C5C">
                              <w:rPr>
                                <w:rFonts w:ascii="Calibri" w:hAnsi="Calibri" w:cs="Calibri"/>
                                <w:b/>
                                <w:color w:val="006600"/>
                                <w:sz w:val="20"/>
                                <w:szCs w:val="20"/>
                              </w:rPr>
                              <w:t>-1</w:t>
                            </w:r>
                            <w:r>
                              <w:rPr>
                                <w:rFonts w:ascii="Calibri" w:hAnsi="Calibri" w:cs="Calibri"/>
                                <w:b/>
                                <w:color w:val="006600"/>
                                <w:sz w:val="20"/>
                                <w:szCs w:val="20"/>
                              </w:rPr>
                              <w:t>3</w:t>
                            </w:r>
                          </w:p>
                          <w:p w:rsidR="006A2284" w:rsidRPr="008C7F74" w:rsidRDefault="006A2284" w:rsidP="006A2284">
                            <w:pPr>
                              <w:jc w:val="center"/>
                              <w:rPr>
                                <w:rFonts w:ascii="Calibri" w:hAnsi="Calibri" w:cs="Calibri"/>
                                <w:sz w:val="36"/>
                              </w:rPr>
                            </w:pPr>
                          </w:p>
                        </w:txbxContent>
                      </v:textbox>
                    </v:shape>
                  </w:pict>
                </mc:Fallback>
              </mc:AlternateContent>
            </w:r>
            <w:r w:rsidRPr="001F0A66">
              <w:rPr>
                <w:rFonts w:ascii="Calibri" w:hAnsi="Calibri" w:cs="Calibri"/>
                <w:b/>
                <w:bCs/>
                <w:color w:val="336600"/>
                <w:sz w:val="18"/>
                <w:szCs w:val="16"/>
              </w:rPr>
              <w:t>Londres No. 5 (USD/ton)</w:t>
            </w:r>
          </w:p>
        </w:tc>
        <w:tc>
          <w:tcPr>
            <w:tcW w:w="868" w:type="dxa"/>
            <w:tcBorders>
              <w:top w:val="nil"/>
              <w:left w:val="nil"/>
              <w:bottom w:val="single" w:sz="8" w:space="0" w:color="auto"/>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486,2</w:t>
            </w:r>
          </w:p>
        </w:tc>
        <w:tc>
          <w:tcPr>
            <w:tcW w:w="691" w:type="dxa"/>
            <w:tcBorders>
              <w:top w:val="nil"/>
              <w:left w:val="nil"/>
              <w:bottom w:val="single" w:sz="8" w:space="0" w:color="auto"/>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616,2</w:t>
            </w:r>
          </w:p>
        </w:tc>
        <w:tc>
          <w:tcPr>
            <w:tcW w:w="722" w:type="dxa"/>
            <w:tcBorders>
              <w:top w:val="nil"/>
              <w:left w:val="nil"/>
              <w:bottom w:val="single" w:sz="8" w:space="0" w:color="auto"/>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706,8</w:t>
            </w:r>
          </w:p>
        </w:tc>
        <w:tc>
          <w:tcPr>
            <w:tcW w:w="966" w:type="dxa"/>
            <w:tcBorders>
              <w:top w:val="nil"/>
              <w:left w:val="nil"/>
              <w:bottom w:val="single" w:sz="8" w:space="0" w:color="auto"/>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536,4</w:t>
            </w:r>
          </w:p>
        </w:tc>
        <w:tc>
          <w:tcPr>
            <w:tcW w:w="993" w:type="dxa"/>
            <w:tcBorders>
              <w:top w:val="nil"/>
              <w:left w:val="nil"/>
              <w:bottom w:val="single" w:sz="8" w:space="0" w:color="auto"/>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588,2</w:t>
            </w:r>
          </w:p>
        </w:tc>
        <w:tc>
          <w:tcPr>
            <w:tcW w:w="992" w:type="dxa"/>
            <w:tcBorders>
              <w:top w:val="nil"/>
              <w:left w:val="nil"/>
              <w:bottom w:val="single" w:sz="8" w:space="0" w:color="auto"/>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507,8</w:t>
            </w:r>
          </w:p>
        </w:tc>
        <w:tc>
          <w:tcPr>
            <w:tcW w:w="992" w:type="dxa"/>
            <w:tcBorders>
              <w:top w:val="nil"/>
              <w:left w:val="nil"/>
              <w:bottom w:val="single" w:sz="8" w:space="0" w:color="auto"/>
              <w:right w:val="nil"/>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Pr>
                <w:rFonts w:ascii="Calibri" w:hAnsi="Calibri" w:cs="Calibri"/>
                <w:color w:val="336600"/>
                <w:sz w:val="18"/>
                <w:szCs w:val="16"/>
              </w:rPr>
              <w:t>493</w:t>
            </w:r>
            <w:r w:rsidRPr="001F0A66">
              <w:rPr>
                <w:rFonts w:ascii="Calibri" w:hAnsi="Calibri" w:cs="Calibri"/>
                <w:color w:val="336600"/>
                <w:sz w:val="18"/>
                <w:szCs w:val="16"/>
              </w:rPr>
              <w:t>,</w:t>
            </w:r>
            <w:r>
              <w:rPr>
                <w:rFonts w:ascii="Calibri" w:hAnsi="Calibri" w:cs="Calibri"/>
                <w:color w:val="336600"/>
                <w:sz w:val="18"/>
                <w:szCs w:val="16"/>
              </w:rPr>
              <w:t>1</w:t>
            </w:r>
          </w:p>
        </w:tc>
        <w:tc>
          <w:tcPr>
            <w:tcW w:w="1134" w:type="dxa"/>
            <w:tcBorders>
              <w:top w:val="nil"/>
              <w:left w:val="nil"/>
              <w:bottom w:val="single" w:sz="8" w:space="0" w:color="auto"/>
              <w:right w:val="single" w:sz="8" w:space="0" w:color="auto"/>
            </w:tcBorders>
            <w:shd w:val="clear" w:color="000000" w:fill="FFFFFF"/>
            <w:noWrap/>
            <w:vAlign w:val="center"/>
            <w:hideMark/>
          </w:tcPr>
          <w:p w:rsidR="006A2284" w:rsidRPr="001F0A66" w:rsidRDefault="006A2284" w:rsidP="006A2284">
            <w:pPr>
              <w:pStyle w:val="Sinespaciado"/>
              <w:jc w:val="right"/>
              <w:rPr>
                <w:rFonts w:ascii="Calibri" w:hAnsi="Calibri" w:cs="Calibri"/>
                <w:color w:val="336600"/>
                <w:sz w:val="18"/>
                <w:szCs w:val="16"/>
              </w:rPr>
            </w:pPr>
            <w:r w:rsidRPr="001F0A66">
              <w:rPr>
                <w:rFonts w:ascii="Calibri" w:hAnsi="Calibri" w:cs="Calibri"/>
                <w:color w:val="336600"/>
                <w:sz w:val="18"/>
                <w:szCs w:val="16"/>
              </w:rPr>
              <w:t>5</w:t>
            </w:r>
            <w:r>
              <w:rPr>
                <w:rFonts w:ascii="Calibri" w:hAnsi="Calibri" w:cs="Calibri"/>
                <w:color w:val="336600"/>
                <w:sz w:val="18"/>
                <w:szCs w:val="16"/>
              </w:rPr>
              <w:t>32</w:t>
            </w:r>
            <w:r w:rsidRPr="001F0A66">
              <w:rPr>
                <w:rFonts w:ascii="Calibri" w:hAnsi="Calibri" w:cs="Calibri"/>
                <w:color w:val="336600"/>
                <w:sz w:val="18"/>
                <w:szCs w:val="16"/>
              </w:rPr>
              <w:t>,</w:t>
            </w:r>
            <w:r>
              <w:rPr>
                <w:rFonts w:ascii="Calibri" w:hAnsi="Calibri" w:cs="Calibri"/>
                <w:color w:val="336600"/>
                <w:sz w:val="18"/>
                <w:szCs w:val="16"/>
              </w:rPr>
              <w:t>9</w:t>
            </w:r>
          </w:p>
        </w:tc>
      </w:tr>
    </w:tbl>
    <w:p w:rsidR="003653C8" w:rsidRPr="00FE1EDE" w:rsidRDefault="003653C8" w:rsidP="003653C8">
      <w:pPr>
        <w:numPr>
          <w:ilvl w:val="0"/>
          <w:numId w:val="26"/>
        </w:numPr>
        <w:tabs>
          <w:tab w:val="left" w:pos="4492"/>
        </w:tabs>
        <w:autoSpaceDE w:val="0"/>
        <w:autoSpaceDN w:val="0"/>
        <w:adjustRightInd w:val="0"/>
        <w:ind w:left="0" w:right="-44" w:firstLine="284"/>
        <w:contextualSpacing/>
        <w:jc w:val="both"/>
        <w:rPr>
          <w:rFonts w:ascii="Tahoma" w:hAnsi="Tahoma" w:cs="Tahoma"/>
          <w:sz w:val="19"/>
          <w:szCs w:val="19"/>
        </w:rPr>
      </w:pPr>
      <w:r w:rsidRPr="00A8540D">
        <w:rPr>
          <w:rFonts w:ascii="Calibri" w:eastAsia="Calibri" w:hAnsi="Calibri"/>
          <w:bCs/>
          <w:szCs w:val="20"/>
        </w:rPr>
        <w:lastRenderedPageBreak/>
        <w:t>Según comunicados de prensa en India, las compañías comercializadoras de petróleo de ese país, estaría</w:t>
      </w:r>
      <w:r w:rsidR="00E40364">
        <w:rPr>
          <w:rFonts w:ascii="Calibri" w:eastAsia="Calibri" w:hAnsi="Calibri"/>
          <w:bCs/>
          <w:szCs w:val="20"/>
        </w:rPr>
        <w:t>n</w:t>
      </w:r>
      <w:r w:rsidRPr="00A8540D">
        <w:rPr>
          <w:rFonts w:ascii="Calibri" w:eastAsia="Calibri" w:hAnsi="Calibri"/>
          <w:bCs/>
          <w:szCs w:val="20"/>
        </w:rPr>
        <w:t xml:space="preserve"> pensando en </w:t>
      </w:r>
      <w:r w:rsidR="00E40364">
        <w:rPr>
          <w:rFonts w:ascii="Calibri" w:eastAsia="Calibri" w:hAnsi="Calibri"/>
          <w:bCs/>
          <w:szCs w:val="20"/>
        </w:rPr>
        <w:t>comprar</w:t>
      </w:r>
      <w:r w:rsidRPr="00A8540D">
        <w:rPr>
          <w:rFonts w:ascii="Calibri" w:eastAsia="Calibri" w:hAnsi="Calibri"/>
          <w:bCs/>
          <w:szCs w:val="20"/>
        </w:rPr>
        <w:t xml:space="preserve"> entre junio y julio 230-250 millones de litros de bioetanol</w:t>
      </w:r>
      <w:r w:rsidR="00E40364">
        <w:rPr>
          <w:rFonts w:ascii="Calibri" w:eastAsia="Calibri" w:hAnsi="Calibri"/>
          <w:bCs/>
          <w:szCs w:val="20"/>
        </w:rPr>
        <w:t xml:space="preserve"> adicionales </w:t>
      </w:r>
      <w:r w:rsidR="00A8540D">
        <w:rPr>
          <w:rFonts w:ascii="Calibri" w:eastAsia="Calibri" w:hAnsi="Calibri"/>
          <w:bCs/>
          <w:szCs w:val="20"/>
        </w:rPr>
        <w:t>al sector azucarero nacional</w:t>
      </w:r>
      <w:r w:rsidR="00E40364">
        <w:rPr>
          <w:rFonts w:ascii="Calibri" w:eastAsia="Calibri" w:hAnsi="Calibri"/>
          <w:bCs/>
          <w:szCs w:val="20"/>
        </w:rPr>
        <w:t>.</w:t>
      </w:r>
      <w:r w:rsidR="00A8540D">
        <w:rPr>
          <w:rFonts w:ascii="Calibri" w:eastAsia="Calibri" w:hAnsi="Calibri"/>
          <w:bCs/>
          <w:szCs w:val="20"/>
        </w:rPr>
        <w:t xml:space="preserve"> </w:t>
      </w:r>
      <w:r w:rsidR="00E40364">
        <w:rPr>
          <w:rFonts w:ascii="Calibri" w:eastAsia="Calibri" w:hAnsi="Calibri"/>
          <w:bCs/>
          <w:szCs w:val="20"/>
        </w:rPr>
        <w:t>Se prevé que es</w:t>
      </w:r>
      <w:r w:rsidR="00A8540D">
        <w:rPr>
          <w:rFonts w:ascii="Calibri" w:eastAsia="Calibri" w:hAnsi="Calibri"/>
          <w:bCs/>
          <w:szCs w:val="20"/>
        </w:rPr>
        <w:t>e volumen no podrá ser atendido por la industria nacional, motivo por el cual es probable un aumento en las importaciones de bioetanol en la segunda mitad de 2013.</w:t>
      </w:r>
    </w:p>
    <w:p w:rsidR="00FE1EDE" w:rsidRPr="00A8540D" w:rsidRDefault="00FE1EDE" w:rsidP="00FE1EDE">
      <w:pPr>
        <w:tabs>
          <w:tab w:val="left" w:pos="4492"/>
        </w:tabs>
        <w:autoSpaceDE w:val="0"/>
        <w:autoSpaceDN w:val="0"/>
        <w:adjustRightInd w:val="0"/>
        <w:ind w:left="284" w:right="-44"/>
        <w:contextualSpacing/>
        <w:jc w:val="both"/>
        <w:rPr>
          <w:rFonts w:ascii="Tahoma" w:hAnsi="Tahoma" w:cs="Tahoma"/>
          <w:sz w:val="19"/>
          <w:szCs w:val="19"/>
        </w:rPr>
      </w:pPr>
    </w:p>
    <w:p w:rsidR="00945E3B" w:rsidRPr="001F0A66" w:rsidRDefault="00A8540D" w:rsidP="00945E3B">
      <w:pPr>
        <w:rPr>
          <w:rFonts w:ascii="Calibri" w:eastAsia="Calibri" w:hAnsi="Calibri"/>
          <w:b/>
          <w:color w:val="008000"/>
          <w:sz w:val="28"/>
          <w:szCs w:val="20"/>
          <w:lang w:eastAsia="es-ES"/>
        </w:rPr>
      </w:pPr>
      <w:r w:rsidRPr="001F0A66">
        <w:rPr>
          <w:rFonts w:ascii="Calibri" w:eastAsia="Calibri" w:hAnsi="Calibri"/>
          <w:b/>
          <w:color w:val="008000"/>
          <w:sz w:val="28"/>
          <w:szCs w:val="20"/>
          <w:lang w:eastAsia="es-ES"/>
        </w:rPr>
        <w:t>Melazas</w:t>
      </w:r>
    </w:p>
    <w:p w:rsidR="008738A7" w:rsidRDefault="00A8540D" w:rsidP="00A8540D">
      <w:pPr>
        <w:tabs>
          <w:tab w:val="left" w:pos="4492"/>
        </w:tabs>
        <w:autoSpaceDE w:val="0"/>
        <w:autoSpaceDN w:val="0"/>
        <w:adjustRightInd w:val="0"/>
        <w:ind w:right="-44"/>
        <w:contextualSpacing/>
        <w:jc w:val="both"/>
        <w:rPr>
          <w:rFonts w:ascii="Calibri" w:eastAsia="Calibri" w:hAnsi="Calibri"/>
          <w:bCs/>
          <w:szCs w:val="20"/>
        </w:rPr>
      </w:pPr>
      <w:r>
        <w:rPr>
          <w:rFonts w:ascii="Calibri" w:eastAsia="Calibri" w:hAnsi="Calibri"/>
          <w:bCs/>
          <w:szCs w:val="20"/>
        </w:rPr>
        <w:t>La firma alemana</w:t>
      </w:r>
      <w:r w:rsidRPr="00A8540D">
        <w:rPr>
          <w:rFonts w:ascii="Calibri" w:eastAsia="Calibri" w:hAnsi="Calibri"/>
          <w:bCs/>
          <w:szCs w:val="20"/>
        </w:rPr>
        <w:t xml:space="preserve"> F.O. </w:t>
      </w:r>
      <w:proofErr w:type="spellStart"/>
      <w:r w:rsidRPr="00A8540D">
        <w:rPr>
          <w:rFonts w:ascii="Calibri" w:eastAsia="Calibri" w:hAnsi="Calibri"/>
          <w:bCs/>
          <w:szCs w:val="20"/>
        </w:rPr>
        <w:t>Licht</w:t>
      </w:r>
      <w:proofErr w:type="spellEnd"/>
      <w:r w:rsidRPr="00A8540D">
        <w:rPr>
          <w:rFonts w:ascii="Calibri" w:eastAsia="Calibri" w:hAnsi="Calibri"/>
          <w:bCs/>
          <w:szCs w:val="20"/>
        </w:rPr>
        <w:t xml:space="preserve"> </w:t>
      </w:r>
      <w:r>
        <w:rPr>
          <w:rFonts w:ascii="Calibri" w:eastAsia="Calibri" w:hAnsi="Calibri"/>
          <w:bCs/>
          <w:szCs w:val="20"/>
        </w:rPr>
        <w:t>modificó sus estimaciones de producción de melazas para 2013, y ahora prevé que dicha producción alcanzará</w:t>
      </w:r>
      <w:r w:rsidRPr="00A8540D">
        <w:rPr>
          <w:rFonts w:ascii="Calibri" w:eastAsia="Calibri" w:hAnsi="Calibri"/>
          <w:bCs/>
          <w:szCs w:val="20"/>
        </w:rPr>
        <w:t xml:space="preserve"> 64 millones de toneladas, </w:t>
      </w:r>
      <w:r>
        <w:rPr>
          <w:rFonts w:ascii="Calibri" w:eastAsia="Calibri" w:hAnsi="Calibri"/>
          <w:bCs/>
          <w:szCs w:val="20"/>
        </w:rPr>
        <w:t xml:space="preserve">cifra </w:t>
      </w:r>
      <w:r w:rsidRPr="00A8540D">
        <w:rPr>
          <w:rFonts w:ascii="Calibri" w:eastAsia="Calibri" w:hAnsi="Calibri"/>
          <w:bCs/>
          <w:szCs w:val="20"/>
        </w:rPr>
        <w:t xml:space="preserve"> 0,8 millones de toneladas superiores a su segunda estimación de producción </w:t>
      </w:r>
      <w:r w:rsidR="00AA49E2">
        <w:rPr>
          <w:rFonts w:ascii="Calibri" w:eastAsia="Calibri" w:hAnsi="Calibri"/>
          <w:bCs/>
          <w:szCs w:val="20"/>
        </w:rPr>
        <w:t>publicada</w:t>
      </w:r>
      <w:r w:rsidRPr="00A8540D">
        <w:rPr>
          <w:rFonts w:ascii="Calibri" w:eastAsia="Calibri" w:hAnsi="Calibri"/>
          <w:bCs/>
          <w:szCs w:val="20"/>
        </w:rPr>
        <w:t xml:space="preserve"> en febrero</w:t>
      </w:r>
      <w:r w:rsidR="00AA49E2">
        <w:rPr>
          <w:rFonts w:ascii="Calibri" w:eastAsia="Calibri" w:hAnsi="Calibri"/>
          <w:bCs/>
          <w:szCs w:val="20"/>
        </w:rPr>
        <w:t xml:space="preserve"> de 2103</w:t>
      </w:r>
      <w:r w:rsidRPr="00A8540D">
        <w:rPr>
          <w:rFonts w:ascii="Calibri" w:eastAsia="Calibri" w:hAnsi="Calibri"/>
          <w:bCs/>
          <w:szCs w:val="20"/>
        </w:rPr>
        <w:t xml:space="preserve">. El aumento de sus estimaciones es resultado de los ajustes al alza en </w:t>
      </w:r>
      <w:r w:rsidR="00E40364">
        <w:rPr>
          <w:rFonts w:ascii="Calibri" w:eastAsia="Calibri" w:hAnsi="Calibri"/>
          <w:bCs/>
          <w:szCs w:val="20"/>
        </w:rPr>
        <w:t xml:space="preserve">la producción </w:t>
      </w:r>
      <w:r w:rsidR="00AA49E2">
        <w:rPr>
          <w:rFonts w:ascii="Calibri" w:eastAsia="Calibri" w:hAnsi="Calibri"/>
          <w:bCs/>
          <w:szCs w:val="20"/>
        </w:rPr>
        <w:t>de México (</w:t>
      </w:r>
      <w:r w:rsidRPr="00A8540D">
        <w:rPr>
          <w:rFonts w:ascii="Calibri" w:eastAsia="Calibri" w:hAnsi="Calibri"/>
          <w:bCs/>
          <w:szCs w:val="20"/>
        </w:rPr>
        <w:t xml:space="preserve">0,2 millones de </w:t>
      </w:r>
      <w:r w:rsidR="00AA49E2">
        <w:rPr>
          <w:rFonts w:ascii="Calibri" w:eastAsia="Calibri" w:hAnsi="Calibri"/>
          <w:bCs/>
          <w:szCs w:val="20"/>
        </w:rPr>
        <w:t>toneladas), India (</w:t>
      </w:r>
      <w:r w:rsidRPr="00A8540D">
        <w:rPr>
          <w:rFonts w:ascii="Calibri" w:eastAsia="Calibri" w:hAnsi="Calibri"/>
          <w:bCs/>
          <w:szCs w:val="20"/>
        </w:rPr>
        <w:t xml:space="preserve">0,3 millones de toneladas) y </w:t>
      </w:r>
      <w:r w:rsidR="00AA49E2">
        <w:rPr>
          <w:rFonts w:ascii="Calibri" w:eastAsia="Calibri" w:hAnsi="Calibri"/>
          <w:bCs/>
          <w:szCs w:val="20"/>
        </w:rPr>
        <w:t>Tailandia (</w:t>
      </w:r>
      <w:r w:rsidRPr="00A8540D">
        <w:rPr>
          <w:rFonts w:ascii="Calibri" w:eastAsia="Calibri" w:hAnsi="Calibri"/>
          <w:bCs/>
          <w:szCs w:val="20"/>
        </w:rPr>
        <w:t xml:space="preserve">0,5 millones de toneladas) que </w:t>
      </w:r>
      <w:r w:rsidR="00AA49E2">
        <w:rPr>
          <w:rFonts w:ascii="Calibri" w:eastAsia="Calibri" w:hAnsi="Calibri"/>
          <w:bCs/>
          <w:szCs w:val="20"/>
        </w:rPr>
        <w:t xml:space="preserve">contrarrestan con </w:t>
      </w:r>
      <w:r w:rsidRPr="00A8540D">
        <w:rPr>
          <w:rFonts w:ascii="Calibri" w:eastAsia="Calibri" w:hAnsi="Calibri"/>
          <w:bCs/>
          <w:szCs w:val="20"/>
        </w:rPr>
        <w:t xml:space="preserve">la reducción de 0,3 millones de toneladas </w:t>
      </w:r>
      <w:r w:rsidR="00AA49E2">
        <w:rPr>
          <w:rFonts w:ascii="Calibri" w:eastAsia="Calibri" w:hAnsi="Calibri"/>
          <w:bCs/>
          <w:szCs w:val="20"/>
        </w:rPr>
        <w:t>en</w:t>
      </w:r>
      <w:r w:rsidRPr="00A8540D">
        <w:rPr>
          <w:rFonts w:ascii="Calibri" w:eastAsia="Calibri" w:hAnsi="Calibri"/>
          <w:bCs/>
          <w:szCs w:val="20"/>
        </w:rPr>
        <w:t xml:space="preserve"> China.</w:t>
      </w:r>
    </w:p>
    <w:p w:rsidR="00FE1EDE" w:rsidRDefault="00FE1EDE" w:rsidP="00A8540D">
      <w:pPr>
        <w:tabs>
          <w:tab w:val="left" w:pos="4492"/>
        </w:tabs>
        <w:autoSpaceDE w:val="0"/>
        <w:autoSpaceDN w:val="0"/>
        <w:adjustRightInd w:val="0"/>
        <w:ind w:right="-44"/>
        <w:contextualSpacing/>
        <w:jc w:val="both"/>
        <w:rPr>
          <w:rFonts w:ascii="Calibri" w:eastAsia="Calibri" w:hAnsi="Calibri"/>
          <w:bCs/>
          <w:szCs w:val="20"/>
        </w:rPr>
      </w:pPr>
    </w:p>
    <w:p w:rsidR="00FE1EDE" w:rsidRDefault="00FE1EDE" w:rsidP="00A8540D">
      <w:pPr>
        <w:tabs>
          <w:tab w:val="left" w:pos="4492"/>
        </w:tabs>
        <w:autoSpaceDE w:val="0"/>
        <w:autoSpaceDN w:val="0"/>
        <w:adjustRightInd w:val="0"/>
        <w:ind w:right="-44"/>
        <w:contextualSpacing/>
        <w:jc w:val="both"/>
        <w:rPr>
          <w:rFonts w:ascii="Calibri" w:eastAsia="Calibri" w:hAnsi="Calibri"/>
          <w:bCs/>
          <w:szCs w:val="20"/>
        </w:rPr>
      </w:pPr>
    </w:p>
    <w:p w:rsidR="00FE1EDE" w:rsidRDefault="006A2284" w:rsidP="00A8540D">
      <w:pPr>
        <w:tabs>
          <w:tab w:val="left" w:pos="4492"/>
        </w:tabs>
        <w:autoSpaceDE w:val="0"/>
        <w:autoSpaceDN w:val="0"/>
        <w:adjustRightInd w:val="0"/>
        <w:ind w:right="-44"/>
        <w:contextualSpacing/>
        <w:jc w:val="both"/>
        <w:rPr>
          <w:rFonts w:ascii="Calibri" w:eastAsia="Calibri" w:hAnsi="Calibri"/>
          <w:bCs/>
          <w:szCs w:val="20"/>
        </w:rPr>
      </w:pPr>
      <w:r w:rsidRPr="00945E3B">
        <w:rPr>
          <w:rFonts w:cs="Calibri"/>
          <w:b/>
          <w:noProof/>
          <w:color w:val="000000"/>
          <w:sz w:val="18"/>
          <w:szCs w:val="18"/>
          <w:highlight w:val="yellow"/>
          <w:lang w:eastAsia="es-CO"/>
        </w:rPr>
        <mc:AlternateContent>
          <mc:Choice Requires="wps">
            <w:drawing>
              <wp:anchor distT="0" distB="0" distL="114300" distR="114300" simplePos="0" relativeHeight="251785216" behindDoc="0" locked="0" layoutInCell="1" allowOverlap="1" wp14:anchorId="3985BB7B" wp14:editId="5A763220">
                <wp:simplePos x="0" y="0"/>
                <wp:positionH relativeFrom="column">
                  <wp:posOffset>126365</wp:posOffset>
                </wp:positionH>
                <wp:positionV relativeFrom="paragraph">
                  <wp:posOffset>76835</wp:posOffset>
                </wp:positionV>
                <wp:extent cx="6412230" cy="252095"/>
                <wp:effectExtent l="0" t="0" r="7620" b="0"/>
                <wp:wrapNone/>
                <wp:docPr id="2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599" w:rsidRPr="00E02C5C" w:rsidRDefault="00E56599" w:rsidP="001F3FF4">
                            <w:pPr>
                              <w:autoSpaceDE w:val="0"/>
                              <w:autoSpaceDN w:val="0"/>
                              <w:adjustRightInd w:val="0"/>
                              <w:jc w:val="center"/>
                              <w:rPr>
                                <w:rFonts w:ascii="Calibri" w:hAnsi="Calibri" w:cs="Calibri"/>
                                <w:b/>
                                <w:color w:val="006600"/>
                                <w:szCs w:val="18"/>
                                <w:lang w:eastAsia="es-ES"/>
                              </w:rPr>
                            </w:pPr>
                            <w:r w:rsidRPr="00E02C5C">
                              <w:rPr>
                                <w:rFonts w:ascii="Calibri" w:hAnsi="Calibri" w:cs="Calibri"/>
                                <w:b/>
                                <w:color w:val="006600"/>
                                <w:szCs w:val="18"/>
                                <w:lang w:eastAsia="es-ES"/>
                              </w:rPr>
                              <w:t xml:space="preserve">Balance Mundial Azucarero a </w:t>
                            </w:r>
                            <w:r w:rsidR="006A2284">
                              <w:rPr>
                                <w:rFonts w:ascii="Calibri" w:hAnsi="Calibri" w:cs="Calibri"/>
                                <w:b/>
                                <w:color w:val="006600"/>
                                <w:szCs w:val="18"/>
                                <w:lang w:eastAsia="es-ES"/>
                              </w:rPr>
                              <w:t>junio</w:t>
                            </w:r>
                            <w:r w:rsidRPr="00E02C5C">
                              <w:rPr>
                                <w:rFonts w:ascii="Calibri" w:hAnsi="Calibri" w:cs="Calibri"/>
                                <w:b/>
                                <w:color w:val="006600"/>
                                <w:szCs w:val="18"/>
                                <w:lang w:eastAsia="es-ES"/>
                              </w:rPr>
                              <w:t xml:space="preserve"> de 201</w:t>
                            </w:r>
                            <w:r>
                              <w:rPr>
                                <w:rFonts w:ascii="Calibri" w:hAnsi="Calibri" w:cs="Calibri"/>
                                <w:b/>
                                <w:color w:val="006600"/>
                                <w:szCs w:val="18"/>
                                <w:lang w:eastAsia="es-ES"/>
                              </w:rPr>
                              <w:t>3</w:t>
                            </w:r>
                            <w:r w:rsidRPr="00E02C5C">
                              <w:rPr>
                                <w:rFonts w:ascii="Calibri" w:hAnsi="Calibri" w:cs="Calibri"/>
                                <w:b/>
                                <w:color w:val="006600"/>
                                <w:szCs w:val="18"/>
                                <w:lang w:eastAsia="es-ES"/>
                              </w:rPr>
                              <w:t xml:space="preserve"> (millones de toneladas valor crudo equivalente)</w:t>
                            </w:r>
                          </w:p>
                          <w:p w:rsidR="00E56599" w:rsidRPr="008C7F74" w:rsidRDefault="00E56599" w:rsidP="001F3FF4">
                            <w:pPr>
                              <w:jc w:val="center"/>
                              <w:rPr>
                                <w:rFonts w:ascii="Calibri" w:hAnsi="Calibri" w:cs="Calibri"/>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9.95pt;margin-top:6.05pt;width:504.9pt;height:19.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03hw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" stroked="f">
                <v:textbox>
                  <w:txbxContent>
                    <w:p w:rsidR="00E56599" w:rsidRPr="00E02C5C" w:rsidRDefault="00E56599" w:rsidP="001F3FF4">
                      <w:pPr>
                        <w:autoSpaceDE w:val="0"/>
                        <w:autoSpaceDN w:val="0"/>
                        <w:adjustRightInd w:val="0"/>
                        <w:jc w:val="center"/>
                        <w:rPr>
                          <w:rFonts w:ascii="Calibri" w:hAnsi="Calibri" w:cs="Calibri"/>
                          <w:b/>
                          <w:color w:val="006600"/>
                          <w:szCs w:val="18"/>
                          <w:lang w:eastAsia="es-ES"/>
                        </w:rPr>
                      </w:pPr>
                      <w:r w:rsidRPr="00E02C5C">
                        <w:rPr>
                          <w:rFonts w:ascii="Calibri" w:hAnsi="Calibri" w:cs="Calibri"/>
                          <w:b/>
                          <w:color w:val="006600"/>
                          <w:szCs w:val="18"/>
                          <w:lang w:eastAsia="es-ES"/>
                        </w:rPr>
                        <w:t xml:space="preserve">Balance Mundial Azucarero a </w:t>
                      </w:r>
                      <w:r w:rsidR="006A2284">
                        <w:rPr>
                          <w:rFonts w:ascii="Calibri" w:hAnsi="Calibri" w:cs="Calibri"/>
                          <w:b/>
                          <w:color w:val="006600"/>
                          <w:szCs w:val="18"/>
                          <w:lang w:eastAsia="es-ES"/>
                        </w:rPr>
                        <w:t>junio</w:t>
                      </w:r>
                      <w:r w:rsidRPr="00E02C5C">
                        <w:rPr>
                          <w:rFonts w:ascii="Calibri" w:hAnsi="Calibri" w:cs="Calibri"/>
                          <w:b/>
                          <w:color w:val="006600"/>
                          <w:szCs w:val="18"/>
                          <w:lang w:eastAsia="es-ES"/>
                        </w:rPr>
                        <w:t xml:space="preserve"> de 201</w:t>
                      </w:r>
                      <w:r>
                        <w:rPr>
                          <w:rFonts w:ascii="Calibri" w:hAnsi="Calibri" w:cs="Calibri"/>
                          <w:b/>
                          <w:color w:val="006600"/>
                          <w:szCs w:val="18"/>
                          <w:lang w:eastAsia="es-ES"/>
                        </w:rPr>
                        <w:t>3</w:t>
                      </w:r>
                      <w:r w:rsidRPr="00E02C5C">
                        <w:rPr>
                          <w:rFonts w:ascii="Calibri" w:hAnsi="Calibri" w:cs="Calibri"/>
                          <w:b/>
                          <w:color w:val="006600"/>
                          <w:szCs w:val="18"/>
                          <w:lang w:eastAsia="es-ES"/>
                        </w:rPr>
                        <w:t xml:space="preserve"> (millones de toneladas valor crudo equivalente)</w:t>
                      </w:r>
                    </w:p>
                    <w:p w:rsidR="00E56599" w:rsidRPr="008C7F74" w:rsidRDefault="00E56599" w:rsidP="001F3FF4">
                      <w:pPr>
                        <w:jc w:val="center"/>
                        <w:rPr>
                          <w:rFonts w:ascii="Calibri" w:hAnsi="Calibri" w:cs="Calibri"/>
                          <w:sz w:val="32"/>
                        </w:rPr>
                      </w:pPr>
                    </w:p>
                  </w:txbxContent>
                </v:textbox>
              </v:shape>
            </w:pict>
          </mc:Fallback>
        </mc:AlternateContent>
      </w:r>
    </w:p>
    <w:p w:rsidR="00FE1EDE" w:rsidRDefault="00FE1EDE" w:rsidP="00A8540D">
      <w:pPr>
        <w:tabs>
          <w:tab w:val="left" w:pos="4492"/>
        </w:tabs>
        <w:autoSpaceDE w:val="0"/>
        <w:autoSpaceDN w:val="0"/>
        <w:adjustRightInd w:val="0"/>
        <w:ind w:right="-44"/>
        <w:contextualSpacing/>
        <w:jc w:val="both"/>
        <w:rPr>
          <w:rFonts w:ascii="Calibri" w:eastAsia="Calibri" w:hAnsi="Calibri"/>
          <w:bCs/>
          <w:szCs w:val="20"/>
        </w:rPr>
      </w:pPr>
    </w:p>
    <w:p w:rsidR="00FE1EDE" w:rsidRDefault="00FE1EDE" w:rsidP="00A8540D">
      <w:pPr>
        <w:tabs>
          <w:tab w:val="left" w:pos="4492"/>
        </w:tabs>
        <w:autoSpaceDE w:val="0"/>
        <w:autoSpaceDN w:val="0"/>
        <w:adjustRightInd w:val="0"/>
        <w:ind w:right="-44"/>
        <w:contextualSpacing/>
        <w:jc w:val="both"/>
        <w:rPr>
          <w:rFonts w:ascii="Calibri" w:eastAsia="Calibri" w:hAnsi="Calibri"/>
          <w:bCs/>
          <w:szCs w:val="20"/>
        </w:rPr>
      </w:pPr>
    </w:p>
    <w:p w:rsidR="00FE1EDE" w:rsidRDefault="00FE1EDE" w:rsidP="00A8540D">
      <w:pPr>
        <w:tabs>
          <w:tab w:val="left" w:pos="4492"/>
        </w:tabs>
        <w:autoSpaceDE w:val="0"/>
        <w:autoSpaceDN w:val="0"/>
        <w:adjustRightInd w:val="0"/>
        <w:ind w:right="-44"/>
        <w:contextualSpacing/>
        <w:jc w:val="both"/>
        <w:rPr>
          <w:rFonts w:ascii="Calibri" w:eastAsia="Calibri" w:hAnsi="Calibri"/>
          <w:bCs/>
          <w:szCs w:val="20"/>
        </w:rPr>
      </w:pPr>
    </w:p>
    <w:p w:rsidR="00FE1EDE" w:rsidRDefault="00FE1EDE" w:rsidP="00A8540D">
      <w:pPr>
        <w:tabs>
          <w:tab w:val="left" w:pos="4492"/>
        </w:tabs>
        <w:autoSpaceDE w:val="0"/>
        <w:autoSpaceDN w:val="0"/>
        <w:adjustRightInd w:val="0"/>
        <w:ind w:right="-44"/>
        <w:contextualSpacing/>
        <w:jc w:val="both"/>
        <w:rPr>
          <w:rFonts w:ascii="Calibri" w:eastAsia="Calibri" w:hAnsi="Calibri"/>
          <w:bCs/>
          <w:szCs w:val="20"/>
        </w:rPr>
      </w:pPr>
    </w:p>
    <w:p w:rsidR="00FE1EDE" w:rsidRDefault="00FE1EDE" w:rsidP="00A8540D">
      <w:pPr>
        <w:tabs>
          <w:tab w:val="left" w:pos="4492"/>
        </w:tabs>
        <w:autoSpaceDE w:val="0"/>
        <w:autoSpaceDN w:val="0"/>
        <w:adjustRightInd w:val="0"/>
        <w:ind w:right="-44"/>
        <w:contextualSpacing/>
        <w:jc w:val="both"/>
        <w:rPr>
          <w:rFonts w:ascii="Calibri" w:eastAsia="Calibri" w:hAnsi="Calibri"/>
          <w:bCs/>
          <w:szCs w:val="20"/>
        </w:rPr>
      </w:pPr>
    </w:p>
    <w:p w:rsidR="00FE1EDE" w:rsidRPr="001F0A66" w:rsidRDefault="00FE1EDE" w:rsidP="00FE1EDE">
      <w:pPr>
        <w:rPr>
          <w:rFonts w:ascii="Calibri" w:eastAsia="Calibri" w:hAnsi="Calibri"/>
          <w:b/>
          <w:color w:val="008000"/>
          <w:sz w:val="28"/>
          <w:szCs w:val="20"/>
          <w:lang w:eastAsia="es-ES"/>
        </w:rPr>
      </w:pPr>
      <w:r w:rsidRPr="001F0A66">
        <w:rPr>
          <w:rFonts w:ascii="Calibri" w:eastAsia="Calibri" w:hAnsi="Calibri"/>
          <w:b/>
          <w:color w:val="008000"/>
          <w:sz w:val="28"/>
          <w:szCs w:val="20"/>
          <w:lang w:eastAsia="es-ES"/>
        </w:rPr>
        <w:lastRenderedPageBreak/>
        <w:t>Edulcorantes Alternativos</w:t>
      </w:r>
    </w:p>
    <w:p w:rsidR="00FE1EDE" w:rsidRDefault="00FE1EDE" w:rsidP="00FE1EDE">
      <w:pPr>
        <w:tabs>
          <w:tab w:val="left" w:pos="4492"/>
        </w:tabs>
        <w:autoSpaceDE w:val="0"/>
        <w:autoSpaceDN w:val="0"/>
        <w:adjustRightInd w:val="0"/>
        <w:ind w:right="-44"/>
        <w:contextualSpacing/>
        <w:jc w:val="both"/>
        <w:rPr>
          <w:rFonts w:ascii="Calibri" w:eastAsia="Calibri" w:hAnsi="Calibri"/>
          <w:bCs/>
          <w:szCs w:val="20"/>
        </w:rPr>
      </w:pPr>
      <w:r>
        <w:rPr>
          <w:rFonts w:ascii="Calibri" w:eastAsia="Calibri" w:hAnsi="Calibri"/>
          <w:bCs/>
          <w:szCs w:val="20"/>
        </w:rPr>
        <w:t>S</w:t>
      </w:r>
      <w:r w:rsidRPr="00FE1EDE">
        <w:rPr>
          <w:rFonts w:ascii="Calibri" w:eastAsia="Calibri" w:hAnsi="Calibri"/>
          <w:bCs/>
          <w:szCs w:val="20"/>
        </w:rPr>
        <w:t xml:space="preserve">egún </w:t>
      </w:r>
      <w:r>
        <w:rPr>
          <w:rFonts w:ascii="Calibri" w:eastAsia="Calibri" w:hAnsi="Calibri"/>
          <w:bCs/>
          <w:szCs w:val="20"/>
        </w:rPr>
        <w:t>la firma analista</w:t>
      </w:r>
      <w:r w:rsidRPr="00FE1EDE">
        <w:rPr>
          <w:rFonts w:ascii="Calibri" w:eastAsia="Calibri" w:hAnsi="Calibri"/>
          <w:bCs/>
          <w:szCs w:val="20"/>
        </w:rPr>
        <w:t xml:space="preserve"> </w:t>
      </w:r>
      <w:proofErr w:type="spellStart"/>
      <w:r w:rsidRPr="00FE1EDE">
        <w:rPr>
          <w:rFonts w:ascii="Calibri" w:eastAsia="Calibri" w:hAnsi="Calibri"/>
          <w:bCs/>
          <w:szCs w:val="20"/>
        </w:rPr>
        <w:t>Datamonitor</w:t>
      </w:r>
      <w:proofErr w:type="spellEnd"/>
      <w:r>
        <w:rPr>
          <w:rFonts w:ascii="Calibri" w:eastAsia="Calibri" w:hAnsi="Calibri"/>
          <w:bCs/>
          <w:szCs w:val="20"/>
        </w:rPr>
        <w:t>, los productores de</w:t>
      </w:r>
      <w:r w:rsidRPr="00FE1EDE">
        <w:rPr>
          <w:rFonts w:ascii="Calibri" w:eastAsia="Calibri" w:hAnsi="Calibri"/>
          <w:bCs/>
          <w:szCs w:val="20"/>
        </w:rPr>
        <w:t xml:space="preserve"> refrescos carbonatados </w:t>
      </w:r>
      <w:r>
        <w:rPr>
          <w:rFonts w:ascii="Calibri" w:eastAsia="Calibri" w:hAnsi="Calibri"/>
          <w:bCs/>
          <w:szCs w:val="20"/>
        </w:rPr>
        <w:t>con</w:t>
      </w:r>
      <w:r w:rsidRPr="00FE1EDE">
        <w:rPr>
          <w:rFonts w:ascii="Calibri" w:eastAsia="Calibri" w:hAnsi="Calibri"/>
          <w:bCs/>
          <w:szCs w:val="20"/>
        </w:rPr>
        <w:t xml:space="preserve"> contenido calórico medio</w:t>
      </w:r>
      <w:r>
        <w:rPr>
          <w:rFonts w:ascii="Calibri" w:eastAsia="Calibri" w:hAnsi="Calibri"/>
          <w:bCs/>
          <w:szCs w:val="20"/>
        </w:rPr>
        <w:t xml:space="preserve"> están registrando problemas</w:t>
      </w:r>
      <w:r w:rsidRPr="00FE1EDE">
        <w:rPr>
          <w:rFonts w:ascii="Calibri" w:eastAsia="Calibri" w:hAnsi="Calibri"/>
          <w:bCs/>
          <w:szCs w:val="20"/>
        </w:rPr>
        <w:t xml:space="preserve"> </w:t>
      </w:r>
      <w:r>
        <w:rPr>
          <w:rFonts w:ascii="Calibri" w:eastAsia="Calibri" w:hAnsi="Calibri"/>
          <w:bCs/>
          <w:szCs w:val="20"/>
        </w:rPr>
        <w:t>con el sabor de sus productos</w:t>
      </w:r>
      <w:r w:rsidR="00E40364">
        <w:rPr>
          <w:rFonts w:ascii="Calibri" w:eastAsia="Calibri" w:hAnsi="Calibri"/>
          <w:bCs/>
          <w:szCs w:val="20"/>
        </w:rPr>
        <w:t xml:space="preserve"> debido </w:t>
      </w:r>
      <w:r>
        <w:rPr>
          <w:rFonts w:ascii="Calibri" w:eastAsia="Calibri" w:hAnsi="Calibri"/>
          <w:bCs/>
          <w:szCs w:val="20"/>
        </w:rPr>
        <w:t>al</w:t>
      </w:r>
      <w:r w:rsidRPr="00FE1EDE">
        <w:rPr>
          <w:rFonts w:ascii="Calibri" w:eastAsia="Calibri" w:hAnsi="Calibri"/>
          <w:bCs/>
          <w:szCs w:val="20"/>
        </w:rPr>
        <w:t xml:space="preserve"> uso de la </w:t>
      </w:r>
      <w:r>
        <w:rPr>
          <w:rFonts w:ascii="Calibri" w:eastAsia="Calibri" w:hAnsi="Calibri"/>
          <w:bCs/>
          <w:szCs w:val="20"/>
        </w:rPr>
        <w:t>stevia</w:t>
      </w:r>
      <w:r w:rsidRPr="00FE1EDE">
        <w:rPr>
          <w:rFonts w:ascii="Calibri" w:eastAsia="Calibri" w:hAnsi="Calibri"/>
          <w:bCs/>
          <w:szCs w:val="20"/>
        </w:rPr>
        <w:t xml:space="preserve">. </w:t>
      </w:r>
      <w:r w:rsidR="00E40364" w:rsidRPr="00FE1EDE">
        <w:rPr>
          <w:rFonts w:ascii="Calibri" w:eastAsia="Calibri" w:hAnsi="Calibri"/>
          <w:bCs/>
          <w:szCs w:val="20"/>
        </w:rPr>
        <w:t>El</w:t>
      </w:r>
      <w:r w:rsidRPr="00FE1EDE">
        <w:rPr>
          <w:rFonts w:ascii="Calibri" w:eastAsia="Calibri" w:hAnsi="Calibri"/>
          <w:bCs/>
          <w:szCs w:val="20"/>
        </w:rPr>
        <w:t xml:space="preserve"> rebaudiosida A (</w:t>
      </w:r>
      <w:proofErr w:type="spellStart"/>
      <w:r w:rsidRPr="00FE1EDE">
        <w:rPr>
          <w:rFonts w:ascii="Calibri" w:eastAsia="Calibri" w:hAnsi="Calibri"/>
          <w:bCs/>
          <w:szCs w:val="20"/>
        </w:rPr>
        <w:t>Reb</w:t>
      </w:r>
      <w:proofErr w:type="spellEnd"/>
      <w:r w:rsidRPr="00FE1EDE">
        <w:rPr>
          <w:rFonts w:ascii="Calibri" w:eastAsia="Calibri" w:hAnsi="Calibri"/>
          <w:bCs/>
          <w:szCs w:val="20"/>
        </w:rPr>
        <w:t xml:space="preserve">-A), el </w:t>
      </w:r>
      <w:r>
        <w:rPr>
          <w:rFonts w:ascii="Calibri" w:eastAsia="Calibri" w:hAnsi="Calibri"/>
          <w:bCs/>
          <w:szCs w:val="20"/>
        </w:rPr>
        <w:t xml:space="preserve">componente </w:t>
      </w:r>
      <w:r w:rsidRPr="00FE1EDE">
        <w:rPr>
          <w:rFonts w:ascii="Calibri" w:eastAsia="Calibri" w:hAnsi="Calibri"/>
          <w:bCs/>
          <w:szCs w:val="20"/>
        </w:rPr>
        <w:t xml:space="preserve">menos amargo de </w:t>
      </w:r>
      <w:r>
        <w:rPr>
          <w:rFonts w:ascii="Calibri" w:eastAsia="Calibri" w:hAnsi="Calibri"/>
          <w:bCs/>
          <w:szCs w:val="20"/>
        </w:rPr>
        <w:t>los</w:t>
      </w:r>
      <w:r w:rsidRPr="00FE1EDE">
        <w:rPr>
          <w:rFonts w:ascii="Calibri" w:eastAsia="Calibri" w:hAnsi="Calibri"/>
          <w:bCs/>
          <w:szCs w:val="20"/>
        </w:rPr>
        <w:t xml:space="preserve"> dulces derivados de la planta</w:t>
      </w:r>
      <w:r>
        <w:rPr>
          <w:rFonts w:ascii="Calibri" w:eastAsia="Calibri" w:hAnsi="Calibri"/>
          <w:bCs/>
          <w:szCs w:val="20"/>
        </w:rPr>
        <w:t xml:space="preserve"> de stevia</w:t>
      </w:r>
      <w:r w:rsidRPr="00FE1EDE">
        <w:rPr>
          <w:rFonts w:ascii="Calibri" w:eastAsia="Calibri" w:hAnsi="Calibri"/>
          <w:bCs/>
          <w:szCs w:val="20"/>
        </w:rPr>
        <w:t xml:space="preserve">, posee un desagradable </w:t>
      </w:r>
      <w:r>
        <w:rPr>
          <w:rFonts w:ascii="Calibri" w:eastAsia="Calibri" w:hAnsi="Calibri"/>
          <w:bCs/>
          <w:szCs w:val="20"/>
        </w:rPr>
        <w:t>sabor</w:t>
      </w:r>
      <w:r w:rsidRPr="00FE1EDE">
        <w:rPr>
          <w:rFonts w:ascii="Calibri" w:eastAsia="Calibri" w:hAnsi="Calibri"/>
          <w:bCs/>
          <w:szCs w:val="20"/>
        </w:rPr>
        <w:t xml:space="preserve"> para algunos consumidores. </w:t>
      </w:r>
    </w:p>
    <w:p w:rsidR="00FE1EDE" w:rsidRDefault="00FE1EDE" w:rsidP="00FE1EDE">
      <w:pPr>
        <w:tabs>
          <w:tab w:val="left" w:pos="4492"/>
        </w:tabs>
        <w:autoSpaceDE w:val="0"/>
        <w:autoSpaceDN w:val="0"/>
        <w:adjustRightInd w:val="0"/>
        <w:ind w:right="-44"/>
        <w:contextualSpacing/>
        <w:jc w:val="both"/>
        <w:rPr>
          <w:rFonts w:ascii="Calibri" w:eastAsia="Calibri" w:hAnsi="Calibri"/>
          <w:bCs/>
          <w:szCs w:val="20"/>
        </w:rPr>
      </w:pPr>
    </w:p>
    <w:p w:rsidR="00FE1EDE" w:rsidRPr="00FE1EDE" w:rsidRDefault="00FE1EDE" w:rsidP="00FE1EDE">
      <w:pPr>
        <w:tabs>
          <w:tab w:val="left" w:pos="4492"/>
        </w:tabs>
        <w:autoSpaceDE w:val="0"/>
        <w:autoSpaceDN w:val="0"/>
        <w:adjustRightInd w:val="0"/>
        <w:ind w:right="-44"/>
        <w:contextualSpacing/>
        <w:jc w:val="both"/>
        <w:rPr>
          <w:rFonts w:ascii="Calibri" w:eastAsia="Calibri" w:hAnsi="Calibri"/>
          <w:bCs/>
          <w:szCs w:val="20"/>
        </w:rPr>
      </w:pPr>
      <w:r w:rsidRPr="00FE1EDE">
        <w:rPr>
          <w:rFonts w:ascii="Calibri" w:eastAsia="Calibri" w:hAnsi="Calibri"/>
          <w:bCs/>
          <w:szCs w:val="20"/>
        </w:rPr>
        <w:t xml:space="preserve">Para hacer frente al </w:t>
      </w:r>
      <w:r>
        <w:rPr>
          <w:rFonts w:ascii="Calibri" w:eastAsia="Calibri" w:hAnsi="Calibri"/>
          <w:bCs/>
          <w:szCs w:val="20"/>
        </w:rPr>
        <w:t xml:space="preserve">anterior </w:t>
      </w:r>
      <w:r w:rsidRPr="00FE1EDE">
        <w:rPr>
          <w:rFonts w:ascii="Calibri" w:eastAsia="Calibri" w:hAnsi="Calibri"/>
          <w:bCs/>
          <w:szCs w:val="20"/>
        </w:rPr>
        <w:t xml:space="preserve">problema </w:t>
      </w:r>
      <w:proofErr w:type="spellStart"/>
      <w:r w:rsidR="00E40364">
        <w:rPr>
          <w:rFonts w:ascii="Calibri" w:eastAsia="Calibri" w:hAnsi="Calibri"/>
          <w:bCs/>
          <w:szCs w:val="20"/>
        </w:rPr>
        <w:t>PureCircle</w:t>
      </w:r>
      <w:proofErr w:type="spellEnd"/>
      <w:r w:rsidRPr="00FE1EDE">
        <w:rPr>
          <w:rFonts w:ascii="Calibri" w:eastAsia="Calibri" w:hAnsi="Calibri"/>
          <w:bCs/>
          <w:szCs w:val="20"/>
        </w:rPr>
        <w:t xml:space="preserve"> el principal abastecedor</w:t>
      </w:r>
      <w:r>
        <w:rPr>
          <w:rFonts w:ascii="Calibri" w:eastAsia="Calibri" w:hAnsi="Calibri"/>
          <w:bCs/>
          <w:szCs w:val="20"/>
        </w:rPr>
        <w:t xml:space="preserve"> de stevia en el mundo</w:t>
      </w:r>
      <w:r w:rsidRPr="00FE1EDE">
        <w:rPr>
          <w:rFonts w:ascii="Calibri" w:eastAsia="Calibri" w:hAnsi="Calibri"/>
          <w:bCs/>
          <w:szCs w:val="20"/>
        </w:rPr>
        <w:t xml:space="preserve">, </w:t>
      </w:r>
      <w:r w:rsidR="00E40364">
        <w:rPr>
          <w:rFonts w:ascii="Calibri" w:eastAsia="Calibri" w:hAnsi="Calibri"/>
          <w:bCs/>
          <w:szCs w:val="20"/>
        </w:rPr>
        <w:t>espera</w:t>
      </w:r>
      <w:r w:rsidRPr="00FE1EDE">
        <w:rPr>
          <w:rFonts w:ascii="Calibri" w:eastAsia="Calibri" w:hAnsi="Calibri"/>
          <w:bCs/>
          <w:szCs w:val="20"/>
        </w:rPr>
        <w:t xml:space="preserve"> desarrolla</w:t>
      </w:r>
      <w:r w:rsidR="00E40364">
        <w:rPr>
          <w:rFonts w:ascii="Calibri" w:eastAsia="Calibri" w:hAnsi="Calibri"/>
          <w:bCs/>
          <w:szCs w:val="20"/>
        </w:rPr>
        <w:t>r</w:t>
      </w:r>
      <w:r w:rsidRPr="00FE1EDE">
        <w:rPr>
          <w:rFonts w:ascii="Calibri" w:eastAsia="Calibri" w:hAnsi="Calibri"/>
          <w:bCs/>
          <w:szCs w:val="20"/>
        </w:rPr>
        <w:t xml:space="preserve"> </w:t>
      </w:r>
      <w:r w:rsidR="00E40364">
        <w:rPr>
          <w:rFonts w:ascii="Calibri" w:eastAsia="Calibri" w:hAnsi="Calibri"/>
          <w:bCs/>
          <w:szCs w:val="20"/>
        </w:rPr>
        <w:t>nuevos</w:t>
      </w:r>
      <w:r w:rsidRPr="00FE1EDE">
        <w:rPr>
          <w:rFonts w:ascii="Calibri" w:eastAsia="Calibri" w:hAnsi="Calibri"/>
          <w:bCs/>
          <w:szCs w:val="20"/>
        </w:rPr>
        <w:t xml:space="preserve"> edulcorantes de stevia utilizando diferentes mezclas de  </w:t>
      </w:r>
      <w:proofErr w:type="spellStart"/>
      <w:r w:rsidRPr="00FE1EDE">
        <w:rPr>
          <w:rFonts w:ascii="Calibri" w:eastAsia="Calibri" w:hAnsi="Calibri"/>
          <w:bCs/>
          <w:szCs w:val="20"/>
        </w:rPr>
        <w:t>lucósidos</w:t>
      </w:r>
      <w:proofErr w:type="spellEnd"/>
      <w:r w:rsidRPr="00FE1EDE">
        <w:rPr>
          <w:rFonts w:ascii="Calibri" w:eastAsia="Calibri" w:hAnsi="Calibri"/>
          <w:bCs/>
          <w:szCs w:val="20"/>
        </w:rPr>
        <w:t xml:space="preserve"> de</w:t>
      </w:r>
      <w:r>
        <w:rPr>
          <w:rFonts w:ascii="Calibri" w:eastAsia="Calibri" w:hAnsi="Calibri"/>
          <w:bCs/>
          <w:szCs w:val="20"/>
        </w:rPr>
        <w:t xml:space="preserve"> </w:t>
      </w:r>
      <w:proofErr w:type="spellStart"/>
      <w:r w:rsidRPr="00FE1EDE">
        <w:rPr>
          <w:rFonts w:ascii="Calibri" w:eastAsia="Calibri" w:hAnsi="Calibri"/>
          <w:bCs/>
          <w:szCs w:val="20"/>
        </w:rPr>
        <w:t>esteviol</w:t>
      </w:r>
      <w:proofErr w:type="spellEnd"/>
      <w:r w:rsidRPr="00FE1EDE">
        <w:rPr>
          <w:rFonts w:ascii="Calibri" w:eastAsia="Calibri" w:hAnsi="Calibri"/>
          <w:bCs/>
          <w:szCs w:val="20"/>
        </w:rPr>
        <w:t>.</w:t>
      </w: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945E3B" w:rsidRPr="00945E3B" w:rsidRDefault="00945E3B" w:rsidP="000A7D9A">
      <w:pPr>
        <w:jc w:val="both"/>
        <w:rPr>
          <w:rFonts w:ascii="Calibri" w:eastAsia="Calibri" w:hAnsi="Calibri"/>
          <w:bCs/>
          <w:szCs w:val="20"/>
          <w:highlight w:val="yellow"/>
        </w:rPr>
      </w:pPr>
    </w:p>
    <w:p w:rsidR="0086437F" w:rsidRPr="00945E3B" w:rsidRDefault="0086437F" w:rsidP="000A7D9A">
      <w:pPr>
        <w:jc w:val="both"/>
        <w:rPr>
          <w:rFonts w:ascii="Calibri" w:hAnsi="Calibri" w:cs="Calibri"/>
          <w:b/>
          <w:bCs/>
          <w:color w:val="336600"/>
          <w:highlight w:val="yellow"/>
          <w:lang w:eastAsia="es-ES"/>
        </w:rPr>
        <w:sectPr w:rsidR="0086437F" w:rsidRPr="00945E3B" w:rsidSect="00983DA3">
          <w:footerReference w:type="default" r:id="rId30"/>
          <w:pgSz w:w="12240" w:h="15840"/>
          <w:pgMar w:top="1134" w:right="1077" w:bottom="851" w:left="992" w:header="709" w:footer="709" w:gutter="0"/>
          <w:pgNumType w:start="0"/>
          <w:cols w:num="2" w:space="332"/>
          <w:titlePg/>
          <w:docGrid w:linePitch="360"/>
        </w:sectPr>
      </w:pPr>
    </w:p>
    <w:p w:rsidR="000C3B63" w:rsidRPr="000A7D9A" w:rsidRDefault="00501CFD" w:rsidP="000A7D9A">
      <w:pPr>
        <w:tabs>
          <w:tab w:val="left" w:pos="1560"/>
        </w:tabs>
        <w:ind w:right="99"/>
        <w:jc w:val="both"/>
        <w:rPr>
          <w:rFonts w:ascii="Calibri" w:hAnsi="Calibri" w:cs="Calibri"/>
          <w:b/>
          <w:color w:val="008000"/>
        </w:rPr>
      </w:pPr>
      <w:r w:rsidRPr="00E568B8">
        <w:rPr>
          <w:rFonts w:ascii="Calibri" w:hAnsi="Calibri" w:cs="Calibri"/>
          <w:noProof/>
          <w:highlight w:val="yellow"/>
          <w:lang w:eastAsia="es-CO"/>
        </w:rPr>
        <w:lastRenderedPageBreak/>
        <mc:AlternateContent>
          <mc:Choice Requires="wps">
            <w:drawing>
              <wp:anchor distT="0" distB="0" distL="114300" distR="114300" simplePos="0" relativeHeight="251774976" behindDoc="0" locked="0" layoutInCell="1" allowOverlap="1" wp14:anchorId="3B6E83B7" wp14:editId="19BFD4DB">
                <wp:simplePos x="0" y="0"/>
                <wp:positionH relativeFrom="margin">
                  <wp:posOffset>-629285</wp:posOffset>
                </wp:positionH>
                <wp:positionV relativeFrom="margin">
                  <wp:posOffset>8728075</wp:posOffset>
                </wp:positionV>
                <wp:extent cx="7765415" cy="313690"/>
                <wp:effectExtent l="0" t="0" r="6985" b="0"/>
                <wp:wrapSquare wrapText="bothSides"/>
                <wp:docPr id="2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5415" cy="313690"/>
                        </a:xfrm>
                        <a:prstGeom prst="rect">
                          <a:avLst/>
                        </a:prstGeom>
                        <a:solidFill>
                          <a:sysClr val="window" lastClr="FFFFFF"/>
                        </a:solidFill>
                        <a:ln w="6350">
                          <a:noFill/>
                        </a:ln>
                        <a:effectLst/>
                      </wps:spPr>
                      <wps:txbx>
                        <w:txbxContent>
                          <w:p w:rsidR="00E56599" w:rsidRPr="00327CED" w:rsidRDefault="00E56599" w:rsidP="00196EA4">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w:t>
                            </w:r>
                            <w:r w:rsidR="00334831">
                              <w:rPr>
                                <w:rFonts w:ascii="Calibri" w:eastAsiaTheme="minorEastAsia" w:hAnsi="Calibri" w:cs="Calibri"/>
                                <w:b/>
                                <w:color w:val="FFFFFF" w:themeColor="background1"/>
                                <w:sz w:val="24"/>
                                <w:szCs w:val="24"/>
                                <w:lang w:eastAsia="es-CO"/>
                              </w:rPr>
                              <w:t>orme Mercado Internacional | Jul</w:t>
                            </w:r>
                            <w:r w:rsidRPr="00327CED">
                              <w:rPr>
                                <w:rFonts w:ascii="Calibri" w:eastAsiaTheme="minorEastAsia" w:hAnsi="Calibri" w:cs="Calibri"/>
                                <w:b/>
                                <w:color w:val="FFFFFF" w:themeColor="background1"/>
                                <w:sz w:val="24"/>
                                <w:szCs w:val="24"/>
                                <w:lang w:eastAsia="es-CO"/>
                              </w:rPr>
                              <w:t xml:space="preserve"> -13</w:t>
                            </w:r>
                            <w:r w:rsidR="00334831">
                              <w:rPr>
                                <w:rFonts w:ascii="Calibri" w:eastAsiaTheme="minorEastAsia" w:hAnsi="Calibri" w:cs="Calibri"/>
                                <w:b/>
                                <w:color w:val="FFFFFF" w:themeColor="background1"/>
                                <w:sz w:val="24"/>
                                <w:szCs w:val="24"/>
                                <w:lang w:eastAsia="es-CO"/>
                              </w:rPr>
                              <w:t xml:space="preserve"> </w:t>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9.55pt;margin-top:687.25pt;width:611.45pt;height:24.7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" fillcolor="window" stroked="f" strokeweight=".5pt">
                <v:path arrowok="t"/>
                <v:textbox>
                  <w:txbxContent>
                    <w:p w:rsidR="00E56599" w:rsidRPr="00327CED" w:rsidRDefault="00E56599" w:rsidP="00196EA4">
                      <w:pPr>
                        <w:shd w:val="clear" w:color="auto" w:fill="008000"/>
                        <w:spacing w:after="0" w:line="240" w:lineRule="auto"/>
                        <w:jc w:val="both"/>
                        <w:rPr>
                          <w:rFonts w:ascii="Calibri" w:eastAsiaTheme="minorEastAsia" w:hAnsi="Calibri" w:cs="Calibri"/>
                          <w:b/>
                          <w:color w:val="FFFFFF" w:themeColor="background1"/>
                          <w:sz w:val="24"/>
                          <w:szCs w:val="24"/>
                          <w:lang w:eastAsia="es-CO"/>
                        </w:rPr>
                      </w:pPr>
                      <w:r>
                        <w:rPr>
                          <w:rFonts w:ascii="Calibri" w:eastAsiaTheme="minorEastAsia" w:hAnsi="Calibri" w:cs="Calibri"/>
                          <w:b/>
                          <w:color w:val="FFFFFF" w:themeColor="background1"/>
                          <w:sz w:val="24"/>
                          <w:szCs w:val="24"/>
                          <w:lang w:eastAsia="es-CO"/>
                        </w:rPr>
                        <w:t xml:space="preserve">    Asocaña | Inf</w:t>
                      </w:r>
                      <w:r w:rsidR="00334831">
                        <w:rPr>
                          <w:rFonts w:ascii="Calibri" w:eastAsiaTheme="minorEastAsia" w:hAnsi="Calibri" w:cs="Calibri"/>
                          <w:b/>
                          <w:color w:val="FFFFFF" w:themeColor="background1"/>
                          <w:sz w:val="24"/>
                          <w:szCs w:val="24"/>
                          <w:lang w:eastAsia="es-CO"/>
                        </w:rPr>
                        <w:t>orme Mercado Internacional | Jul</w:t>
                      </w:r>
                      <w:r w:rsidRPr="00327CED">
                        <w:rPr>
                          <w:rFonts w:ascii="Calibri" w:eastAsiaTheme="minorEastAsia" w:hAnsi="Calibri" w:cs="Calibri"/>
                          <w:b/>
                          <w:color w:val="FFFFFF" w:themeColor="background1"/>
                          <w:sz w:val="24"/>
                          <w:szCs w:val="24"/>
                          <w:lang w:eastAsia="es-CO"/>
                        </w:rPr>
                        <w:t xml:space="preserve"> -13</w:t>
                      </w:r>
                      <w:r w:rsidR="00334831">
                        <w:rPr>
                          <w:rFonts w:ascii="Calibri" w:eastAsiaTheme="minorEastAsia" w:hAnsi="Calibri" w:cs="Calibri"/>
                          <w:b/>
                          <w:color w:val="FFFFFF" w:themeColor="background1"/>
                          <w:sz w:val="24"/>
                          <w:szCs w:val="24"/>
                          <w:lang w:eastAsia="es-CO"/>
                        </w:rPr>
                        <w:t xml:space="preserve"> </w:t>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r>
                      <w:r w:rsidR="00334831">
                        <w:rPr>
                          <w:rFonts w:ascii="Calibri" w:eastAsiaTheme="minorEastAsia" w:hAnsi="Calibri" w:cs="Calibri"/>
                          <w:b/>
                          <w:color w:val="FFFFFF" w:themeColor="background1"/>
                          <w:sz w:val="24"/>
                          <w:szCs w:val="24"/>
                          <w:lang w:eastAsia="es-CO"/>
                        </w:rPr>
                        <w:tab/>
                        <w:t>5</w:t>
                      </w:r>
                    </w:p>
                  </w:txbxContent>
                </v:textbox>
                <w10:wrap type="square" anchorx="margin" anchory="margin"/>
              </v:shape>
            </w:pict>
          </mc:Fallback>
        </mc:AlternateContent>
      </w:r>
    </w:p>
    <w:sectPr w:rsidR="000C3B63" w:rsidRPr="000A7D9A" w:rsidSect="00174877">
      <w:type w:val="continuous"/>
      <w:pgSz w:w="12240" w:h="15840"/>
      <w:pgMar w:top="1134" w:right="1077" w:bottom="1134" w:left="993" w:header="709" w:footer="709" w:gutter="0"/>
      <w:pgNumType w:start="5"/>
      <w:cols w:space="3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99" w:rsidRDefault="00E56599" w:rsidP="009C5DB8">
      <w:pPr>
        <w:spacing w:after="0" w:line="240" w:lineRule="auto"/>
      </w:pPr>
      <w:r>
        <w:separator/>
      </w:r>
    </w:p>
  </w:endnote>
  <w:endnote w:type="continuationSeparator" w:id="0">
    <w:p w:rsidR="00E56599" w:rsidRDefault="00E56599" w:rsidP="009C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99" w:rsidRDefault="00E56599" w:rsidP="000A4B43">
    <w:pPr>
      <w:pStyle w:val="Piedepgina"/>
      <w:tabs>
        <w:tab w:val="clear" w:pos="4419"/>
        <w:tab w:val="clear" w:pos="8838"/>
        <w:tab w:val="left" w:pos="6480"/>
      </w:tabs>
    </w:pPr>
    <w:r>
      <w:tab/>
    </w:r>
  </w:p>
  <w:p w:rsidR="00E56599" w:rsidRDefault="00E56599" w:rsidP="000A4B43">
    <w:pPr>
      <w:pStyle w:val="Piedepgina"/>
      <w:tabs>
        <w:tab w:val="clear" w:pos="4419"/>
        <w:tab w:val="clear" w:pos="8838"/>
        <w:tab w:val="left" w:pos="6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99" w:rsidRDefault="00E56599" w:rsidP="009C5DB8">
      <w:pPr>
        <w:spacing w:after="0" w:line="240" w:lineRule="auto"/>
      </w:pPr>
      <w:r>
        <w:separator/>
      </w:r>
    </w:p>
  </w:footnote>
  <w:footnote w:type="continuationSeparator" w:id="0">
    <w:p w:rsidR="00E56599" w:rsidRDefault="00E56599" w:rsidP="009C5DB8">
      <w:pPr>
        <w:spacing w:after="0" w:line="240" w:lineRule="auto"/>
      </w:pPr>
      <w:r>
        <w:continuationSeparator/>
      </w:r>
    </w:p>
  </w:footnote>
  <w:footnote w:id="1">
    <w:p w:rsidR="00E40364" w:rsidRDefault="00E40364">
      <w:pPr>
        <w:pStyle w:val="Textonotapie"/>
      </w:pPr>
      <w:r>
        <w:rPr>
          <w:rStyle w:val="Refdenotaalpie"/>
        </w:rPr>
        <w:footnoteRef/>
      </w:r>
      <w:r>
        <w:t xml:space="preserve"> </w:t>
      </w:r>
      <w:r w:rsidRPr="00E40364">
        <w:rPr>
          <w:rFonts w:ascii="Calibri" w:hAnsi="Calibri"/>
        </w:rPr>
        <w:t>La temporada comienza septiembre de 2013 y termina en agosto de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BBC"/>
    <w:multiLevelType w:val="hybridMultilevel"/>
    <w:tmpl w:val="612AF1E0"/>
    <w:lvl w:ilvl="0" w:tplc="EDEE5E38">
      <w:start w:val="1"/>
      <w:numFmt w:val="decimal"/>
      <w:suff w:val="space"/>
      <w:lvlText w:val="Gráfico %1."/>
      <w:lvlJc w:val="left"/>
      <w:pPr>
        <w:ind w:left="0" w:firstLine="0"/>
      </w:pPr>
      <w:rPr>
        <w:rFonts w:hint="default"/>
        <w:b/>
        <w:color w:val="006600"/>
        <w:sz w:val="22"/>
        <w:szCs w:val="22"/>
      </w:rPr>
    </w:lvl>
    <w:lvl w:ilvl="1" w:tplc="0C0A0019" w:tentative="1">
      <w:start w:val="1"/>
      <w:numFmt w:val="lowerLetter"/>
      <w:lvlText w:val="%2."/>
      <w:lvlJc w:val="left"/>
      <w:pPr>
        <w:ind w:left="1167" w:hanging="360"/>
      </w:pPr>
    </w:lvl>
    <w:lvl w:ilvl="2" w:tplc="0C0A001B" w:tentative="1">
      <w:start w:val="1"/>
      <w:numFmt w:val="lowerRoman"/>
      <w:lvlText w:val="%3."/>
      <w:lvlJc w:val="right"/>
      <w:pPr>
        <w:ind w:left="1887" w:hanging="180"/>
      </w:pPr>
    </w:lvl>
    <w:lvl w:ilvl="3" w:tplc="0C0A000F" w:tentative="1">
      <w:start w:val="1"/>
      <w:numFmt w:val="decimal"/>
      <w:lvlText w:val="%4."/>
      <w:lvlJc w:val="left"/>
      <w:pPr>
        <w:ind w:left="2607" w:hanging="360"/>
      </w:pPr>
    </w:lvl>
    <w:lvl w:ilvl="4" w:tplc="0C0A0019" w:tentative="1">
      <w:start w:val="1"/>
      <w:numFmt w:val="lowerLetter"/>
      <w:lvlText w:val="%5."/>
      <w:lvlJc w:val="left"/>
      <w:pPr>
        <w:ind w:left="3327" w:hanging="360"/>
      </w:pPr>
    </w:lvl>
    <w:lvl w:ilvl="5" w:tplc="0C0A001B" w:tentative="1">
      <w:start w:val="1"/>
      <w:numFmt w:val="lowerRoman"/>
      <w:lvlText w:val="%6."/>
      <w:lvlJc w:val="right"/>
      <w:pPr>
        <w:ind w:left="4047" w:hanging="180"/>
      </w:pPr>
    </w:lvl>
    <w:lvl w:ilvl="6" w:tplc="0C0A000F" w:tentative="1">
      <w:start w:val="1"/>
      <w:numFmt w:val="decimal"/>
      <w:lvlText w:val="%7."/>
      <w:lvlJc w:val="left"/>
      <w:pPr>
        <w:ind w:left="4767" w:hanging="360"/>
      </w:pPr>
    </w:lvl>
    <w:lvl w:ilvl="7" w:tplc="0C0A0019" w:tentative="1">
      <w:start w:val="1"/>
      <w:numFmt w:val="lowerLetter"/>
      <w:lvlText w:val="%8."/>
      <w:lvlJc w:val="left"/>
      <w:pPr>
        <w:ind w:left="5487" w:hanging="360"/>
      </w:pPr>
    </w:lvl>
    <w:lvl w:ilvl="8" w:tplc="0C0A001B" w:tentative="1">
      <w:start w:val="1"/>
      <w:numFmt w:val="lowerRoman"/>
      <w:lvlText w:val="%9."/>
      <w:lvlJc w:val="right"/>
      <w:pPr>
        <w:ind w:left="6207" w:hanging="180"/>
      </w:pPr>
    </w:lvl>
  </w:abstractNum>
  <w:abstractNum w:abstractNumId="1">
    <w:nsid w:val="05F374B4"/>
    <w:multiLevelType w:val="hybridMultilevel"/>
    <w:tmpl w:val="B96AC4BC"/>
    <w:lvl w:ilvl="0" w:tplc="CF348F94">
      <w:numFmt w:val="bullet"/>
      <w:suff w:val="space"/>
      <w:lvlText w:val="-"/>
      <w:lvlJc w:val="left"/>
      <w:pPr>
        <w:ind w:left="720" w:hanging="360"/>
      </w:pPr>
      <w:rPr>
        <w:rFonts w:ascii="Calibri" w:eastAsia="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D740AD"/>
    <w:multiLevelType w:val="hybridMultilevel"/>
    <w:tmpl w:val="C680C13A"/>
    <w:lvl w:ilvl="0" w:tplc="C2D615E2">
      <w:numFmt w:val="bullet"/>
      <w:lvlText w:val=""/>
      <w:lvlJc w:val="left"/>
      <w:pPr>
        <w:ind w:left="720" w:hanging="360"/>
      </w:pPr>
      <w:rPr>
        <w:rFonts w:ascii="Symbol" w:eastAsia="Calibr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9F1828"/>
    <w:multiLevelType w:val="hybridMultilevel"/>
    <w:tmpl w:val="D9E84A6E"/>
    <w:lvl w:ilvl="0" w:tplc="86F4D744">
      <w:start w:val="1"/>
      <w:numFmt w:val="decimal"/>
      <w:suff w:val="space"/>
      <w:lvlText w:val="Tabla.%1"/>
      <w:lvlJc w:val="left"/>
      <w:pPr>
        <w:ind w:left="720" w:hanging="360"/>
      </w:pPr>
      <w:rPr>
        <w:rFonts w:hint="default"/>
        <w:b/>
        <w:color w:val="0066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FE63B6"/>
    <w:multiLevelType w:val="hybridMultilevel"/>
    <w:tmpl w:val="C10C5BA0"/>
    <w:lvl w:ilvl="0" w:tplc="89142A22">
      <w:start w:val="1"/>
      <w:numFmt w:val="decimal"/>
      <w:suff w:val="space"/>
      <w:lvlText w:val="Gráfico %1."/>
      <w:lvlJc w:val="left"/>
      <w:pPr>
        <w:ind w:left="360" w:hanging="360"/>
      </w:pPr>
      <w:rPr>
        <w:rFonts w:hint="default"/>
        <w:b/>
        <w:color w:val="00660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3B66A49"/>
    <w:multiLevelType w:val="hybridMultilevel"/>
    <w:tmpl w:val="CA6040F6"/>
    <w:lvl w:ilvl="0" w:tplc="0734C848">
      <w:start w:val="1"/>
      <w:numFmt w:val="decimal"/>
      <w:suff w:val="space"/>
      <w:lvlText w:val="Gráfico %1."/>
      <w:lvlJc w:val="left"/>
      <w:pPr>
        <w:ind w:left="0" w:firstLine="0"/>
      </w:pPr>
      <w:rPr>
        <w:rFonts w:hint="default"/>
        <w:b/>
        <w:color w:val="3366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637DC"/>
    <w:multiLevelType w:val="hybridMultilevel"/>
    <w:tmpl w:val="BB6CD002"/>
    <w:lvl w:ilvl="0" w:tplc="B6E062F4">
      <w:start w:val="1"/>
      <w:numFmt w:val="decimal"/>
      <w:suff w:val="space"/>
      <w:lvlText w:val="Tabla %1."/>
      <w:lvlJc w:val="left"/>
      <w:pPr>
        <w:ind w:left="294" w:hanging="360"/>
      </w:pPr>
      <w:rPr>
        <w:rFonts w:hint="default"/>
        <w:b/>
        <w:color w:val="336600"/>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7">
    <w:nsid w:val="2A7E67D6"/>
    <w:multiLevelType w:val="hybridMultilevel"/>
    <w:tmpl w:val="838E87B0"/>
    <w:lvl w:ilvl="0" w:tplc="8296201C">
      <w:start w:val="7"/>
      <w:numFmt w:val="decimal"/>
      <w:suff w:val="space"/>
      <w:lvlText w:val="Gráfico %1."/>
      <w:lvlJc w:val="left"/>
      <w:pPr>
        <w:ind w:left="360" w:hanging="360"/>
      </w:pPr>
      <w:rPr>
        <w:rFonts w:hint="default"/>
        <w:b/>
        <w:color w:val="00660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2145B3"/>
    <w:multiLevelType w:val="hybridMultilevel"/>
    <w:tmpl w:val="F1A0262C"/>
    <w:lvl w:ilvl="0" w:tplc="F2ECDCE8">
      <w:numFmt w:val="bullet"/>
      <w:lvlText w:val=""/>
      <w:lvlJc w:val="left"/>
      <w:pPr>
        <w:ind w:left="720" w:hanging="360"/>
      </w:pPr>
      <w:rPr>
        <w:rFonts w:ascii="Symbol" w:eastAsiaTheme="minorHAnsi" w:hAnsi="Symbol" w:cs="Calibri" w:hint="default"/>
        <w:color w:val="006600"/>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7001EA"/>
    <w:multiLevelType w:val="hybridMultilevel"/>
    <w:tmpl w:val="46406C70"/>
    <w:lvl w:ilvl="0" w:tplc="B7E2F45E">
      <w:start w:val="1"/>
      <w:numFmt w:val="decimal"/>
      <w:suff w:val="space"/>
      <w:lvlText w:val="Gráfico %1."/>
      <w:lvlJc w:val="left"/>
      <w:pPr>
        <w:ind w:left="720" w:hanging="360"/>
      </w:pPr>
      <w:rPr>
        <w:rFonts w:hint="default"/>
        <w:b/>
        <w:color w:val="00660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9CA4B42"/>
    <w:multiLevelType w:val="hybridMultilevel"/>
    <w:tmpl w:val="2CB8DD42"/>
    <w:lvl w:ilvl="0" w:tplc="C7D249E0">
      <w:start w:val="1"/>
      <w:numFmt w:val="decimal"/>
      <w:suff w:val="space"/>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951254"/>
    <w:multiLevelType w:val="hybridMultilevel"/>
    <w:tmpl w:val="AFB09498"/>
    <w:lvl w:ilvl="0" w:tplc="1C82FCB2">
      <w:numFmt w:val="bullet"/>
      <w:suff w:val="space"/>
      <w:lvlText w:val=""/>
      <w:lvlJc w:val="left"/>
      <w:pPr>
        <w:ind w:left="360" w:hanging="360"/>
      </w:pPr>
      <w:rPr>
        <w:rFonts w:ascii="Symbol" w:eastAsia="Calibri" w:hAnsi="Symbol" w:cs="Calibri"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A70113"/>
    <w:multiLevelType w:val="hybridMultilevel"/>
    <w:tmpl w:val="B12467AC"/>
    <w:lvl w:ilvl="0" w:tplc="5DF289CA">
      <w:start w:val="1"/>
      <w:numFmt w:val="decimal"/>
      <w:suff w:val="space"/>
      <w:lvlText w:val="Tabla.%1"/>
      <w:lvlJc w:val="left"/>
      <w:pPr>
        <w:ind w:left="720" w:hanging="360"/>
      </w:pPr>
      <w:rPr>
        <w:rFonts w:hint="default"/>
        <w:b/>
        <w:color w:val="0066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835542C"/>
    <w:multiLevelType w:val="hybridMultilevel"/>
    <w:tmpl w:val="8898A0BC"/>
    <w:lvl w:ilvl="0" w:tplc="844E490A">
      <w:start w:val="1"/>
      <w:numFmt w:val="decimal"/>
      <w:suff w:val="space"/>
      <w:lvlText w:val="Gráfico %1."/>
      <w:lvlJc w:val="left"/>
      <w:pPr>
        <w:ind w:left="0" w:firstLine="0"/>
      </w:pPr>
      <w:rPr>
        <w:rFonts w:hint="default"/>
        <w:b/>
        <w:color w:val="3366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B77B9B"/>
    <w:multiLevelType w:val="hybridMultilevel"/>
    <w:tmpl w:val="95961404"/>
    <w:lvl w:ilvl="0" w:tplc="EDEE5E38">
      <w:start w:val="1"/>
      <w:numFmt w:val="decimal"/>
      <w:lvlText w:val="Gráfico %1."/>
      <w:lvlJc w:val="left"/>
      <w:pPr>
        <w:ind w:left="774" w:hanging="360"/>
      </w:pPr>
      <w:rPr>
        <w:rFonts w:hint="default"/>
        <w:b/>
        <w:color w:val="006600"/>
        <w:sz w:val="22"/>
        <w:szCs w:val="22"/>
      </w:r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15">
    <w:nsid w:val="571E71DE"/>
    <w:multiLevelType w:val="hybridMultilevel"/>
    <w:tmpl w:val="EB9088FE"/>
    <w:lvl w:ilvl="0" w:tplc="40BCF498">
      <w:start w:val="4"/>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A843E49"/>
    <w:multiLevelType w:val="hybridMultilevel"/>
    <w:tmpl w:val="F8A0C438"/>
    <w:lvl w:ilvl="0" w:tplc="423E9FF2">
      <w:start w:val="1"/>
      <w:numFmt w:val="decimal"/>
      <w:suff w:val="space"/>
      <w:lvlText w:val="Gráfico %1."/>
      <w:lvlJc w:val="left"/>
      <w:pPr>
        <w:ind w:left="294" w:hanging="360"/>
      </w:pPr>
      <w:rPr>
        <w:rFonts w:hint="default"/>
        <w:b/>
        <w:color w:val="008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1A83CAA"/>
    <w:multiLevelType w:val="hybridMultilevel"/>
    <w:tmpl w:val="1820D4F2"/>
    <w:lvl w:ilvl="0" w:tplc="6A6E8EC8">
      <w:numFmt w:val="bullet"/>
      <w:lvlText w:val=""/>
      <w:lvlJc w:val="left"/>
      <w:pPr>
        <w:ind w:left="720" w:hanging="360"/>
      </w:pPr>
      <w:rPr>
        <w:rFonts w:ascii="Symbol" w:eastAsia="Calibr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22312AC"/>
    <w:multiLevelType w:val="multilevel"/>
    <w:tmpl w:val="F028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D41DA2"/>
    <w:multiLevelType w:val="hybridMultilevel"/>
    <w:tmpl w:val="24148EF2"/>
    <w:lvl w:ilvl="0" w:tplc="7376F8C4">
      <w:numFmt w:val="bullet"/>
      <w:suff w:val="space"/>
      <w:lvlText w:val=""/>
      <w:lvlJc w:val="left"/>
      <w:pPr>
        <w:ind w:left="720" w:hanging="360"/>
      </w:pPr>
      <w:rPr>
        <w:rFonts w:ascii="Symbol" w:eastAsiaTheme="minorEastAsia"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33B0AD4"/>
    <w:multiLevelType w:val="hybridMultilevel"/>
    <w:tmpl w:val="5AA011F6"/>
    <w:lvl w:ilvl="0" w:tplc="025A8FE8">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3F618AC"/>
    <w:multiLevelType w:val="hybridMultilevel"/>
    <w:tmpl w:val="7BCCC2A8"/>
    <w:lvl w:ilvl="0" w:tplc="844E490A">
      <w:start w:val="1"/>
      <w:numFmt w:val="decimal"/>
      <w:suff w:val="space"/>
      <w:lvlText w:val="Gráfico %1."/>
      <w:lvlJc w:val="left"/>
      <w:pPr>
        <w:ind w:left="0" w:firstLine="0"/>
      </w:pPr>
      <w:rPr>
        <w:rFonts w:hint="default"/>
        <w:b/>
        <w:color w:val="3366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F277829"/>
    <w:multiLevelType w:val="hybridMultilevel"/>
    <w:tmpl w:val="9D52BF6A"/>
    <w:lvl w:ilvl="0" w:tplc="FF286E5E">
      <w:start w:val="2"/>
      <w:numFmt w:val="decimal"/>
      <w:suff w:val="space"/>
      <w:lvlText w:val="Gráfico %1."/>
      <w:lvlJc w:val="left"/>
      <w:pPr>
        <w:ind w:left="294" w:hanging="360"/>
      </w:pPr>
      <w:rPr>
        <w:rFonts w:hint="default"/>
        <w:b/>
        <w:color w:val="3366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0E9791D"/>
    <w:multiLevelType w:val="hybridMultilevel"/>
    <w:tmpl w:val="EE12C03C"/>
    <w:lvl w:ilvl="0" w:tplc="61569E7E">
      <w:start w:val="4"/>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4B049C1"/>
    <w:multiLevelType w:val="hybridMultilevel"/>
    <w:tmpl w:val="F2BEE370"/>
    <w:lvl w:ilvl="0" w:tplc="009832DC">
      <w:start w:val="1"/>
      <w:numFmt w:val="decimal"/>
      <w:suff w:val="space"/>
      <w:lvlText w:val="Tabla %1"/>
      <w:lvlJc w:val="left"/>
      <w:pPr>
        <w:ind w:left="720" w:hanging="360"/>
      </w:pPr>
      <w:rPr>
        <w:rFonts w:hint="default"/>
        <w:b/>
        <w:color w:val="0066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57149EF"/>
    <w:multiLevelType w:val="hybridMultilevel"/>
    <w:tmpl w:val="08564AF0"/>
    <w:lvl w:ilvl="0" w:tplc="3054627E">
      <w:start w:val="1"/>
      <w:numFmt w:val="decimal"/>
      <w:suff w:val="space"/>
      <w:lvlText w:val="Gráfico %1."/>
      <w:lvlJc w:val="left"/>
      <w:pPr>
        <w:ind w:left="1135" w:firstLine="0"/>
      </w:pPr>
      <w:rPr>
        <w:rFonts w:hint="default"/>
        <w:b/>
        <w:color w:val="006600"/>
        <w:lang w:val="es-C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6AF710F"/>
    <w:multiLevelType w:val="hybridMultilevel"/>
    <w:tmpl w:val="1DA6C548"/>
    <w:lvl w:ilvl="0" w:tplc="0FA47CB8">
      <w:numFmt w:val="bullet"/>
      <w:lvlText w:val=""/>
      <w:lvlJc w:val="left"/>
      <w:pPr>
        <w:ind w:left="720" w:hanging="360"/>
      </w:pPr>
      <w:rPr>
        <w:rFonts w:ascii="Symbol" w:eastAsiaTheme="minorHAns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A54493D"/>
    <w:multiLevelType w:val="hybridMultilevel"/>
    <w:tmpl w:val="2EA03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4"/>
  </w:num>
  <w:num w:numId="4">
    <w:abstractNumId w:val="27"/>
  </w:num>
  <w:num w:numId="5">
    <w:abstractNumId w:val="26"/>
  </w:num>
  <w:num w:numId="6">
    <w:abstractNumId w:val="20"/>
  </w:num>
  <w:num w:numId="7">
    <w:abstractNumId w:val="13"/>
  </w:num>
  <w:num w:numId="8">
    <w:abstractNumId w:val="14"/>
  </w:num>
  <w:num w:numId="9">
    <w:abstractNumId w:val="5"/>
  </w:num>
  <w:num w:numId="10">
    <w:abstractNumId w:val="21"/>
  </w:num>
  <w:num w:numId="11">
    <w:abstractNumId w:val="10"/>
  </w:num>
  <w:num w:numId="12">
    <w:abstractNumId w:val="6"/>
  </w:num>
  <w:num w:numId="13">
    <w:abstractNumId w:val="22"/>
  </w:num>
  <w:num w:numId="14">
    <w:abstractNumId w:val="16"/>
  </w:num>
  <w:num w:numId="15">
    <w:abstractNumId w:val="23"/>
  </w:num>
  <w:num w:numId="16">
    <w:abstractNumId w:val="15"/>
  </w:num>
  <w:num w:numId="17">
    <w:abstractNumId w:val="7"/>
  </w:num>
  <w:num w:numId="18">
    <w:abstractNumId w:val="3"/>
  </w:num>
  <w:num w:numId="19">
    <w:abstractNumId w:val="12"/>
  </w:num>
  <w:num w:numId="20">
    <w:abstractNumId w:val="9"/>
  </w:num>
  <w:num w:numId="21">
    <w:abstractNumId w:val="8"/>
  </w:num>
  <w:num w:numId="22">
    <w:abstractNumId w:val="1"/>
  </w:num>
  <w:num w:numId="23">
    <w:abstractNumId w:val="19"/>
  </w:num>
  <w:num w:numId="24">
    <w:abstractNumId w:val="24"/>
  </w:num>
  <w:num w:numId="25">
    <w:abstractNumId w:val="25"/>
  </w:num>
  <w:num w:numId="26">
    <w:abstractNumId w:val="11"/>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26"/>
    <w:rsid w:val="000008DF"/>
    <w:rsid w:val="00001504"/>
    <w:rsid w:val="00003B51"/>
    <w:rsid w:val="00004529"/>
    <w:rsid w:val="00006FB2"/>
    <w:rsid w:val="000137FA"/>
    <w:rsid w:val="000159C6"/>
    <w:rsid w:val="00016128"/>
    <w:rsid w:val="000176D8"/>
    <w:rsid w:val="00017D47"/>
    <w:rsid w:val="00021712"/>
    <w:rsid w:val="00023997"/>
    <w:rsid w:val="00023A4B"/>
    <w:rsid w:val="000275F2"/>
    <w:rsid w:val="0003628B"/>
    <w:rsid w:val="00037FAE"/>
    <w:rsid w:val="000414A1"/>
    <w:rsid w:val="00045E7C"/>
    <w:rsid w:val="00053931"/>
    <w:rsid w:val="00053C18"/>
    <w:rsid w:val="000559DE"/>
    <w:rsid w:val="000603CE"/>
    <w:rsid w:val="00060A0E"/>
    <w:rsid w:val="00060F67"/>
    <w:rsid w:val="00067460"/>
    <w:rsid w:val="0007016C"/>
    <w:rsid w:val="00071A2B"/>
    <w:rsid w:val="00073CB0"/>
    <w:rsid w:val="00074A06"/>
    <w:rsid w:val="00080F5D"/>
    <w:rsid w:val="000820C3"/>
    <w:rsid w:val="00090BE0"/>
    <w:rsid w:val="00090E25"/>
    <w:rsid w:val="000936B2"/>
    <w:rsid w:val="000946E8"/>
    <w:rsid w:val="00094DA7"/>
    <w:rsid w:val="00095777"/>
    <w:rsid w:val="000A2618"/>
    <w:rsid w:val="000A2744"/>
    <w:rsid w:val="000A34F6"/>
    <w:rsid w:val="000A4017"/>
    <w:rsid w:val="000A4062"/>
    <w:rsid w:val="000A4B43"/>
    <w:rsid w:val="000A5D30"/>
    <w:rsid w:val="000A6EF0"/>
    <w:rsid w:val="000A7B28"/>
    <w:rsid w:val="000A7D9A"/>
    <w:rsid w:val="000B203A"/>
    <w:rsid w:val="000B24CB"/>
    <w:rsid w:val="000B25C7"/>
    <w:rsid w:val="000B4771"/>
    <w:rsid w:val="000B558E"/>
    <w:rsid w:val="000B73D6"/>
    <w:rsid w:val="000C3B63"/>
    <w:rsid w:val="000C66C8"/>
    <w:rsid w:val="000D0AF5"/>
    <w:rsid w:val="000D17F4"/>
    <w:rsid w:val="000D1C6E"/>
    <w:rsid w:val="000D4C57"/>
    <w:rsid w:val="000D4DF0"/>
    <w:rsid w:val="000D61D8"/>
    <w:rsid w:val="000E01F7"/>
    <w:rsid w:val="000E09CF"/>
    <w:rsid w:val="000E50A6"/>
    <w:rsid w:val="000E71D0"/>
    <w:rsid w:val="000F0314"/>
    <w:rsid w:val="000F29E4"/>
    <w:rsid w:val="000F6B73"/>
    <w:rsid w:val="00100280"/>
    <w:rsid w:val="00100D81"/>
    <w:rsid w:val="00103ADB"/>
    <w:rsid w:val="001076FE"/>
    <w:rsid w:val="001100BA"/>
    <w:rsid w:val="0011182A"/>
    <w:rsid w:val="00113829"/>
    <w:rsid w:val="001157E4"/>
    <w:rsid w:val="0011763A"/>
    <w:rsid w:val="001214B0"/>
    <w:rsid w:val="00121BEC"/>
    <w:rsid w:val="00122567"/>
    <w:rsid w:val="00123104"/>
    <w:rsid w:val="00124113"/>
    <w:rsid w:val="00125E7D"/>
    <w:rsid w:val="001264B0"/>
    <w:rsid w:val="001279CD"/>
    <w:rsid w:val="001347B9"/>
    <w:rsid w:val="00134B54"/>
    <w:rsid w:val="00134F1F"/>
    <w:rsid w:val="00140C65"/>
    <w:rsid w:val="001411C6"/>
    <w:rsid w:val="00141A01"/>
    <w:rsid w:val="00147C2E"/>
    <w:rsid w:val="00152995"/>
    <w:rsid w:val="00152F74"/>
    <w:rsid w:val="00154118"/>
    <w:rsid w:val="001543CF"/>
    <w:rsid w:val="0015534E"/>
    <w:rsid w:val="00160873"/>
    <w:rsid w:val="0016468B"/>
    <w:rsid w:val="0016631F"/>
    <w:rsid w:val="00166C5E"/>
    <w:rsid w:val="00171584"/>
    <w:rsid w:val="00174877"/>
    <w:rsid w:val="001777B4"/>
    <w:rsid w:val="00181325"/>
    <w:rsid w:val="001820F3"/>
    <w:rsid w:val="00182F22"/>
    <w:rsid w:val="00183879"/>
    <w:rsid w:val="001841E1"/>
    <w:rsid w:val="001844C1"/>
    <w:rsid w:val="00191E7E"/>
    <w:rsid w:val="0019265C"/>
    <w:rsid w:val="0019561D"/>
    <w:rsid w:val="00196662"/>
    <w:rsid w:val="00196EA4"/>
    <w:rsid w:val="001A004C"/>
    <w:rsid w:val="001A0BE1"/>
    <w:rsid w:val="001A3701"/>
    <w:rsid w:val="001A3C2C"/>
    <w:rsid w:val="001A419A"/>
    <w:rsid w:val="001A4A8A"/>
    <w:rsid w:val="001A4AD4"/>
    <w:rsid w:val="001A7F00"/>
    <w:rsid w:val="001B0D83"/>
    <w:rsid w:val="001B4FA1"/>
    <w:rsid w:val="001B7CD6"/>
    <w:rsid w:val="001C04D6"/>
    <w:rsid w:val="001C1EE8"/>
    <w:rsid w:val="001C2C0C"/>
    <w:rsid w:val="001C412F"/>
    <w:rsid w:val="001C58E8"/>
    <w:rsid w:val="001D2345"/>
    <w:rsid w:val="001D45C3"/>
    <w:rsid w:val="001D4EA1"/>
    <w:rsid w:val="001E1A65"/>
    <w:rsid w:val="001E2BB9"/>
    <w:rsid w:val="001E2FEF"/>
    <w:rsid w:val="001E36C1"/>
    <w:rsid w:val="001E4D7C"/>
    <w:rsid w:val="001E6A14"/>
    <w:rsid w:val="001F0A66"/>
    <w:rsid w:val="001F246E"/>
    <w:rsid w:val="001F24A0"/>
    <w:rsid w:val="001F3FF4"/>
    <w:rsid w:val="001F57E1"/>
    <w:rsid w:val="001F5C70"/>
    <w:rsid w:val="001F6139"/>
    <w:rsid w:val="001F769A"/>
    <w:rsid w:val="00200C55"/>
    <w:rsid w:val="0020385E"/>
    <w:rsid w:val="0020540A"/>
    <w:rsid w:val="00205794"/>
    <w:rsid w:val="00205FF3"/>
    <w:rsid w:val="0020792E"/>
    <w:rsid w:val="0021186C"/>
    <w:rsid w:val="0021398E"/>
    <w:rsid w:val="002164EA"/>
    <w:rsid w:val="00216AE6"/>
    <w:rsid w:val="00217F96"/>
    <w:rsid w:val="0022043F"/>
    <w:rsid w:val="002209D3"/>
    <w:rsid w:val="00220D98"/>
    <w:rsid w:val="002213D3"/>
    <w:rsid w:val="00221FAB"/>
    <w:rsid w:val="00223BA1"/>
    <w:rsid w:val="0022487E"/>
    <w:rsid w:val="00224E45"/>
    <w:rsid w:val="00225968"/>
    <w:rsid w:val="00225FA1"/>
    <w:rsid w:val="00226FF6"/>
    <w:rsid w:val="00227B49"/>
    <w:rsid w:val="0023454E"/>
    <w:rsid w:val="00234C51"/>
    <w:rsid w:val="00235D40"/>
    <w:rsid w:val="00236A8F"/>
    <w:rsid w:val="00237962"/>
    <w:rsid w:val="00244591"/>
    <w:rsid w:val="0024759C"/>
    <w:rsid w:val="0025107F"/>
    <w:rsid w:val="0025263C"/>
    <w:rsid w:val="00253268"/>
    <w:rsid w:val="002550A5"/>
    <w:rsid w:val="00256520"/>
    <w:rsid w:val="0025757E"/>
    <w:rsid w:val="002575C4"/>
    <w:rsid w:val="00263EC3"/>
    <w:rsid w:val="00272B58"/>
    <w:rsid w:val="00272E83"/>
    <w:rsid w:val="00273B04"/>
    <w:rsid w:val="002774FB"/>
    <w:rsid w:val="002826C1"/>
    <w:rsid w:val="00283218"/>
    <w:rsid w:val="00283C4A"/>
    <w:rsid w:val="002861F1"/>
    <w:rsid w:val="00286347"/>
    <w:rsid w:val="00290B94"/>
    <w:rsid w:val="00290D5D"/>
    <w:rsid w:val="00290E1D"/>
    <w:rsid w:val="00293F35"/>
    <w:rsid w:val="00294F2E"/>
    <w:rsid w:val="00295144"/>
    <w:rsid w:val="00295691"/>
    <w:rsid w:val="0029597A"/>
    <w:rsid w:val="002A3506"/>
    <w:rsid w:val="002A4B9D"/>
    <w:rsid w:val="002A5D03"/>
    <w:rsid w:val="002A7410"/>
    <w:rsid w:val="002B19E0"/>
    <w:rsid w:val="002B1A53"/>
    <w:rsid w:val="002B1DF2"/>
    <w:rsid w:val="002B27AA"/>
    <w:rsid w:val="002B2D9E"/>
    <w:rsid w:val="002B3326"/>
    <w:rsid w:val="002B44CA"/>
    <w:rsid w:val="002B6418"/>
    <w:rsid w:val="002B6E4F"/>
    <w:rsid w:val="002C5F87"/>
    <w:rsid w:val="002D1A9E"/>
    <w:rsid w:val="002D3E59"/>
    <w:rsid w:val="002D686A"/>
    <w:rsid w:val="002D798A"/>
    <w:rsid w:val="002E1B73"/>
    <w:rsid w:val="002E2241"/>
    <w:rsid w:val="002E5AFC"/>
    <w:rsid w:val="002F1472"/>
    <w:rsid w:val="002F250C"/>
    <w:rsid w:val="002F66B4"/>
    <w:rsid w:val="002F6D37"/>
    <w:rsid w:val="002F7BEE"/>
    <w:rsid w:val="002F7F8E"/>
    <w:rsid w:val="00300F7F"/>
    <w:rsid w:val="00302DAD"/>
    <w:rsid w:val="00303CD2"/>
    <w:rsid w:val="0030559C"/>
    <w:rsid w:val="00307848"/>
    <w:rsid w:val="00310B99"/>
    <w:rsid w:val="0031171E"/>
    <w:rsid w:val="00311EE2"/>
    <w:rsid w:val="003122EB"/>
    <w:rsid w:val="0031461A"/>
    <w:rsid w:val="003158C0"/>
    <w:rsid w:val="00315C31"/>
    <w:rsid w:val="00316EF0"/>
    <w:rsid w:val="00317545"/>
    <w:rsid w:val="00320825"/>
    <w:rsid w:val="00321464"/>
    <w:rsid w:val="003229A7"/>
    <w:rsid w:val="003246C3"/>
    <w:rsid w:val="003246F7"/>
    <w:rsid w:val="00324932"/>
    <w:rsid w:val="00326F45"/>
    <w:rsid w:val="00327CED"/>
    <w:rsid w:val="00330791"/>
    <w:rsid w:val="0033299E"/>
    <w:rsid w:val="003334A5"/>
    <w:rsid w:val="00334831"/>
    <w:rsid w:val="00335B19"/>
    <w:rsid w:val="00336E94"/>
    <w:rsid w:val="00337334"/>
    <w:rsid w:val="0034010B"/>
    <w:rsid w:val="003409EA"/>
    <w:rsid w:val="0034257E"/>
    <w:rsid w:val="00342DD5"/>
    <w:rsid w:val="003435B0"/>
    <w:rsid w:val="00343954"/>
    <w:rsid w:val="00344BA8"/>
    <w:rsid w:val="0034631E"/>
    <w:rsid w:val="00346E8C"/>
    <w:rsid w:val="00351681"/>
    <w:rsid w:val="00353F33"/>
    <w:rsid w:val="00355080"/>
    <w:rsid w:val="00362141"/>
    <w:rsid w:val="0036250F"/>
    <w:rsid w:val="003641B7"/>
    <w:rsid w:val="00364E80"/>
    <w:rsid w:val="003653C8"/>
    <w:rsid w:val="00365655"/>
    <w:rsid w:val="00372550"/>
    <w:rsid w:val="0037456D"/>
    <w:rsid w:val="0037732D"/>
    <w:rsid w:val="00382EF2"/>
    <w:rsid w:val="00383160"/>
    <w:rsid w:val="00385298"/>
    <w:rsid w:val="0038545E"/>
    <w:rsid w:val="00387B47"/>
    <w:rsid w:val="003934DF"/>
    <w:rsid w:val="0039479C"/>
    <w:rsid w:val="00397379"/>
    <w:rsid w:val="003A3BB0"/>
    <w:rsid w:val="003A6235"/>
    <w:rsid w:val="003A6277"/>
    <w:rsid w:val="003B21BB"/>
    <w:rsid w:val="003B3156"/>
    <w:rsid w:val="003C044D"/>
    <w:rsid w:val="003C3330"/>
    <w:rsid w:val="003C4856"/>
    <w:rsid w:val="003C6AB8"/>
    <w:rsid w:val="003C6E1F"/>
    <w:rsid w:val="003C6EFF"/>
    <w:rsid w:val="003C7207"/>
    <w:rsid w:val="003C747E"/>
    <w:rsid w:val="003C7495"/>
    <w:rsid w:val="003D0728"/>
    <w:rsid w:val="003D2793"/>
    <w:rsid w:val="003D452A"/>
    <w:rsid w:val="003D607C"/>
    <w:rsid w:val="003D70FA"/>
    <w:rsid w:val="003E399B"/>
    <w:rsid w:val="003E52D4"/>
    <w:rsid w:val="003E6135"/>
    <w:rsid w:val="003F14E4"/>
    <w:rsid w:val="003F5DE1"/>
    <w:rsid w:val="00403027"/>
    <w:rsid w:val="00404FD1"/>
    <w:rsid w:val="004050DD"/>
    <w:rsid w:val="004062AD"/>
    <w:rsid w:val="00413DCD"/>
    <w:rsid w:val="0041678C"/>
    <w:rsid w:val="0041692F"/>
    <w:rsid w:val="004172F2"/>
    <w:rsid w:val="00421FFF"/>
    <w:rsid w:val="004232FB"/>
    <w:rsid w:val="00423AED"/>
    <w:rsid w:val="00424A17"/>
    <w:rsid w:val="00424DC1"/>
    <w:rsid w:val="00430B99"/>
    <w:rsid w:val="00432FDA"/>
    <w:rsid w:val="00435DC7"/>
    <w:rsid w:val="004421D7"/>
    <w:rsid w:val="004450E5"/>
    <w:rsid w:val="004505A3"/>
    <w:rsid w:val="00450D5A"/>
    <w:rsid w:val="00453C58"/>
    <w:rsid w:val="00453FD7"/>
    <w:rsid w:val="004557A2"/>
    <w:rsid w:val="00455B60"/>
    <w:rsid w:val="0046087E"/>
    <w:rsid w:val="00460CE5"/>
    <w:rsid w:val="0046564F"/>
    <w:rsid w:val="00465C77"/>
    <w:rsid w:val="00474957"/>
    <w:rsid w:val="00474D97"/>
    <w:rsid w:val="0047538E"/>
    <w:rsid w:val="004757C4"/>
    <w:rsid w:val="004758FB"/>
    <w:rsid w:val="00477677"/>
    <w:rsid w:val="00482A13"/>
    <w:rsid w:val="00482C74"/>
    <w:rsid w:val="00483AEC"/>
    <w:rsid w:val="00492D53"/>
    <w:rsid w:val="00493578"/>
    <w:rsid w:val="00493CF7"/>
    <w:rsid w:val="00494C0A"/>
    <w:rsid w:val="00495D53"/>
    <w:rsid w:val="004A0424"/>
    <w:rsid w:val="004A40F4"/>
    <w:rsid w:val="004A4523"/>
    <w:rsid w:val="004A496D"/>
    <w:rsid w:val="004A4E22"/>
    <w:rsid w:val="004A5474"/>
    <w:rsid w:val="004A54B8"/>
    <w:rsid w:val="004A6783"/>
    <w:rsid w:val="004A7DDD"/>
    <w:rsid w:val="004A7F6E"/>
    <w:rsid w:val="004B2AA7"/>
    <w:rsid w:val="004B3959"/>
    <w:rsid w:val="004B3FCC"/>
    <w:rsid w:val="004B5179"/>
    <w:rsid w:val="004B6BED"/>
    <w:rsid w:val="004C0F4B"/>
    <w:rsid w:val="004C1070"/>
    <w:rsid w:val="004C27CB"/>
    <w:rsid w:val="004C2ED7"/>
    <w:rsid w:val="004C4956"/>
    <w:rsid w:val="004D0504"/>
    <w:rsid w:val="004D0741"/>
    <w:rsid w:val="004D0785"/>
    <w:rsid w:val="004D0B4F"/>
    <w:rsid w:val="004D17CA"/>
    <w:rsid w:val="004D45E0"/>
    <w:rsid w:val="004D557C"/>
    <w:rsid w:val="004D5648"/>
    <w:rsid w:val="004E016C"/>
    <w:rsid w:val="004E19E3"/>
    <w:rsid w:val="004E220A"/>
    <w:rsid w:val="004E43CA"/>
    <w:rsid w:val="004E4E6D"/>
    <w:rsid w:val="004E6495"/>
    <w:rsid w:val="004E6E32"/>
    <w:rsid w:val="004F009A"/>
    <w:rsid w:val="004F1A6D"/>
    <w:rsid w:val="004F36EF"/>
    <w:rsid w:val="004F6931"/>
    <w:rsid w:val="004F7581"/>
    <w:rsid w:val="00501633"/>
    <w:rsid w:val="00501CFD"/>
    <w:rsid w:val="00501EE7"/>
    <w:rsid w:val="00502370"/>
    <w:rsid w:val="0050299A"/>
    <w:rsid w:val="00503D94"/>
    <w:rsid w:val="00504930"/>
    <w:rsid w:val="00510F57"/>
    <w:rsid w:val="005159C4"/>
    <w:rsid w:val="00515D70"/>
    <w:rsid w:val="0051725C"/>
    <w:rsid w:val="00521FFD"/>
    <w:rsid w:val="005230DA"/>
    <w:rsid w:val="00523EF6"/>
    <w:rsid w:val="00524B39"/>
    <w:rsid w:val="00525A04"/>
    <w:rsid w:val="00526336"/>
    <w:rsid w:val="00531A2D"/>
    <w:rsid w:val="005322FD"/>
    <w:rsid w:val="005359AE"/>
    <w:rsid w:val="00536459"/>
    <w:rsid w:val="00537217"/>
    <w:rsid w:val="005376AE"/>
    <w:rsid w:val="00542BA7"/>
    <w:rsid w:val="00545478"/>
    <w:rsid w:val="0055256A"/>
    <w:rsid w:val="00552822"/>
    <w:rsid w:val="005535E5"/>
    <w:rsid w:val="00553990"/>
    <w:rsid w:val="005559E0"/>
    <w:rsid w:val="005559F7"/>
    <w:rsid w:val="00556BF3"/>
    <w:rsid w:val="00557781"/>
    <w:rsid w:val="00564712"/>
    <w:rsid w:val="00564886"/>
    <w:rsid w:val="005648A4"/>
    <w:rsid w:val="00564D29"/>
    <w:rsid w:val="005701E7"/>
    <w:rsid w:val="005706E6"/>
    <w:rsid w:val="005740F6"/>
    <w:rsid w:val="005775BA"/>
    <w:rsid w:val="00577BBE"/>
    <w:rsid w:val="00580A03"/>
    <w:rsid w:val="00581AAE"/>
    <w:rsid w:val="00581D1B"/>
    <w:rsid w:val="005820E6"/>
    <w:rsid w:val="005829A2"/>
    <w:rsid w:val="005867E1"/>
    <w:rsid w:val="005869E8"/>
    <w:rsid w:val="00590103"/>
    <w:rsid w:val="0059034E"/>
    <w:rsid w:val="005A050E"/>
    <w:rsid w:val="005A0B3B"/>
    <w:rsid w:val="005A39E5"/>
    <w:rsid w:val="005A3B5F"/>
    <w:rsid w:val="005B09D3"/>
    <w:rsid w:val="005B5E6D"/>
    <w:rsid w:val="005B743E"/>
    <w:rsid w:val="005C0B7B"/>
    <w:rsid w:val="005C2482"/>
    <w:rsid w:val="005C37CC"/>
    <w:rsid w:val="005C3DA0"/>
    <w:rsid w:val="005C5C5D"/>
    <w:rsid w:val="005C6FDC"/>
    <w:rsid w:val="005D2528"/>
    <w:rsid w:val="005D29EE"/>
    <w:rsid w:val="005D74F7"/>
    <w:rsid w:val="005E1B1B"/>
    <w:rsid w:val="005F2073"/>
    <w:rsid w:val="005F2431"/>
    <w:rsid w:val="005F5532"/>
    <w:rsid w:val="005F660A"/>
    <w:rsid w:val="005F7BDC"/>
    <w:rsid w:val="00600609"/>
    <w:rsid w:val="00601285"/>
    <w:rsid w:val="0060370F"/>
    <w:rsid w:val="00606252"/>
    <w:rsid w:val="00606517"/>
    <w:rsid w:val="006111C9"/>
    <w:rsid w:val="00611730"/>
    <w:rsid w:val="00612B6E"/>
    <w:rsid w:val="00613168"/>
    <w:rsid w:val="00622A61"/>
    <w:rsid w:val="0062322F"/>
    <w:rsid w:val="00623C5C"/>
    <w:rsid w:val="006276F9"/>
    <w:rsid w:val="0063014C"/>
    <w:rsid w:val="00631802"/>
    <w:rsid w:val="00632BD5"/>
    <w:rsid w:val="00634129"/>
    <w:rsid w:val="00641EB6"/>
    <w:rsid w:val="00642178"/>
    <w:rsid w:val="006434DB"/>
    <w:rsid w:val="00644107"/>
    <w:rsid w:val="00644D3A"/>
    <w:rsid w:val="0064544A"/>
    <w:rsid w:val="00646FF3"/>
    <w:rsid w:val="006509B8"/>
    <w:rsid w:val="006514D6"/>
    <w:rsid w:val="006535AE"/>
    <w:rsid w:val="00655F65"/>
    <w:rsid w:val="0066184C"/>
    <w:rsid w:val="00661DA2"/>
    <w:rsid w:val="00663D50"/>
    <w:rsid w:val="00664414"/>
    <w:rsid w:val="0066641C"/>
    <w:rsid w:val="00666752"/>
    <w:rsid w:val="00666DB5"/>
    <w:rsid w:val="006673FF"/>
    <w:rsid w:val="00667C43"/>
    <w:rsid w:val="00667D3B"/>
    <w:rsid w:val="00674323"/>
    <w:rsid w:val="006766CF"/>
    <w:rsid w:val="0068199D"/>
    <w:rsid w:val="00681A72"/>
    <w:rsid w:val="00683B26"/>
    <w:rsid w:val="00684BD7"/>
    <w:rsid w:val="006866C1"/>
    <w:rsid w:val="00687F80"/>
    <w:rsid w:val="0069262C"/>
    <w:rsid w:val="006928C8"/>
    <w:rsid w:val="00692D60"/>
    <w:rsid w:val="00692F1A"/>
    <w:rsid w:val="00694080"/>
    <w:rsid w:val="006A09A8"/>
    <w:rsid w:val="006A2284"/>
    <w:rsid w:val="006A2D4A"/>
    <w:rsid w:val="006A4537"/>
    <w:rsid w:val="006A5B42"/>
    <w:rsid w:val="006A5B81"/>
    <w:rsid w:val="006A6DC9"/>
    <w:rsid w:val="006A750E"/>
    <w:rsid w:val="006A7EEC"/>
    <w:rsid w:val="006B6F77"/>
    <w:rsid w:val="006C0059"/>
    <w:rsid w:val="006C0FBD"/>
    <w:rsid w:val="006C1368"/>
    <w:rsid w:val="006C1A06"/>
    <w:rsid w:val="006C1C8A"/>
    <w:rsid w:val="006C6288"/>
    <w:rsid w:val="006D3F9D"/>
    <w:rsid w:val="006D7E58"/>
    <w:rsid w:val="006E3F34"/>
    <w:rsid w:val="006E449F"/>
    <w:rsid w:val="006E5D59"/>
    <w:rsid w:val="006E6940"/>
    <w:rsid w:val="006F0E9F"/>
    <w:rsid w:val="006F3C1F"/>
    <w:rsid w:val="006F6535"/>
    <w:rsid w:val="00700DAC"/>
    <w:rsid w:val="007044E8"/>
    <w:rsid w:val="007046C9"/>
    <w:rsid w:val="00705436"/>
    <w:rsid w:val="00711520"/>
    <w:rsid w:val="007131E5"/>
    <w:rsid w:val="00714596"/>
    <w:rsid w:val="00714A58"/>
    <w:rsid w:val="00717870"/>
    <w:rsid w:val="007208DF"/>
    <w:rsid w:val="0072347C"/>
    <w:rsid w:val="00723C88"/>
    <w:rsid w:val="00724EAC"/>
    <w:rsid w:val="00725B0F"/>
    <w:rsid w:val="00725BE0"/>
    <w:rsid w:val="00726D7F"/>
    <w:rsid w:val="00730247"/>
    <w:rsid w:val="00730E39"/>
    <w:rsid w:val="00730F54"/>
    <w:rsid w:val="00736CF3"/>
    <w:rsid w:val="007406AD"/>
    <w:rsid w:val="00741CDC"/>
    <w:rsid w:val="00742C20"/>
    <w:rsid w:val="00743202"/>
    <w:rsid w:val="00743BC9"/>
    <w:rsid w:val="007440A1"/>
    <w:rsid w:val="00745042"/>
    <w:rsid w:val="00745FE9"/>
    <w:rsid w:val="00747147"/>
    <w:rsid w:val="0075029A"/>
    <w:rsid w:val="0075151A"/>
    <w:rsid w:val="00752EAE"/>
    <w:rsid w:val="00753F7B"/>
    <w:rsid w:val="007547A2"/>
    <w:rsid w:val="007577C6"/>
    <w:rsid w:val="00761DD5"/>
    <w:rsid w:val="00762595"/>
    <w:rsid w:val="0076326D"/>
    <w:rsid w:val="00771DC4"/>
    <w:rsid w:val="0077229A"/>
    <w:rsid w:val="007807E9"/>
    <w:rsid w:val="007812DA"/>
    <w:rsid w:val="00784C52"/>
    <w:rsid w:val="00785904"/>
    <w:rsid w:val="007862E2"/>
    <w:rsid w:val="00786384"/>
    <w:rsid w:val="00792A59"/>
    <w:rsid w:val="00797917"/>
    <w:rsid w:val="007A1481"/>
    <w:rsid w:val="007A312F"/>
    <w:rsid w:val="007A7682"/>
    <w:rsid w:val="007A7D74"/>
    <w:rsid w:val="007B2608"/>
    <w:rsid w:val="007B3780"/>
    <w:rsid w:val="007B3A0A"/>
    <w:rsid w:val="007B4BE4"/>
    <w:rsid w:val="007B7075"/>
    <w:rsid w:val="007B7DC8"/>
    <w:rsid w:val="007C2303"/>
    <w:rsid w:val="007C6CF5"/>
    <w:rsid w:val="007C7604"/>
    <w:rsid w:val="007D0325"/>
    <w:rsid w:val="007D1F7A"/>
    <w:rsid w:val="007D4F7B"/>
    <w:rsid w:val="007D78F1"/>
    <w:rsid w:val="007E76C5"/>
    <w:rsid w:val="007F00D5"/>
    <w:rsid w:val="007F4C41"/>
    <w:rsid w:val="007F4FB4"/>
    <w:rsid w:val="007F591D"/>
    <w:rsid w:val="007F7354"/>
    <w:rsid w:val="008050D2"/>
    <w:rsid w:val="008051F8"/>
    <w:rsid w:val="00807D94"/>
    <w:rsid w:val="00810627"/>
    <w:rsid w:val="00813F4A"/>
    <w:rsid w:val="00815575"/>
    <w:rsid w:val="008173B4"/>
    <w:rsid w:val="00820250"/>
    <w:rsid w:val="008211F5"/>
    <w:rsid w:val="008236BA"/>
    <w:rsid w:val="00833CF4"/>
    <w:rsid w:val="0083612A"/>
    <w:rsid w:val="00837E36"/>
    <w:rsid w:val="00840836"/>
    <w:rsid w:val="00840967"/>
    <w:rsid w:val="0084169B"/>
    <w:rsid w:val="0084401B"/>
    <w:rsid w:val="00844809"/>
    <w:rsid w:val="0084635C"/>
    <w:rsid w:val="008466F2"/>
    <w:rsid w:val="00851AAE"/>
    <w:rsid w:val="00854443"/>
    <w:rsid w:val="00857A99"/>
    <w:rsid w:val="00860FE5"/>
    <w:rsid w:val="008617E1"/>
    <w:rsid w:val="0086355B"/>
    <w:rsid w:val="0086437F"/>
    <w:rsid w:val="00866326"/>
    <w:rsid w:val="00866D43"/>
    <w:rsid w:val="00867F9C"/>
    <w:rsid w:val="00872D77"/>
    <w:rsid w:val="008731A5"/>
    <w:rsid w:val="008735A1"/>
    <w:rsid w:val="008738A7"/>
    <w:rsid w:val="00875912"/>
    <w:rsid w:val="00876A7F"/>
    <w:rsid w:val="0088390C"/>
    <w:rsid w:val="00885E76"/>
    <w:rsid w:val="008863F7"/>
    <w:rsid w:val="00887F20"/>
    <w:rsid w:val="00890BD5"/>
    <w:rsid w:val="00896BD0"/>
    <w:rsid w:val="008A12F4"/>
    <w:rsid w:val="008A37C6"/>
    <w:rsid w:val="008B07DD"/>
    <w:rsid w:val="008B089D"/>
    <w:rsid w:val="008B15CA"/>
    <w:rsid w:val="008B1E14"/>
    <w:rsid w:val="008B3D7A"/>
    <w:rsid w:val="008B556A"/>
    <w:rsid w:val="008C236C"/>
    <w:rsid w:val="008C2B91"/>
    <w:rsid w:val="008C2FB1"/>
    <w:rsid w:val="008C64E8"/>
    <w:rsid w:val="008C7F74"/>
    <w:rsid w:val="008D0CFB"/>
    <w:rsid w:val="008D2615"/>
    <w:rsid w:val="008D3B94"/>
    <w:rsid w:val="008D5153"/>
    <w:rsid w:val="008D5C11"/>
    <w:rsid w:val="008D5F64"/>
    <w:rsid w:val="008D733B"/>
    <w:rsid w:val="008E501E"/>
    <w:rsid w:val="008F067C"/>
    <w:rsid w:val="008F161B"/>
    <w:rsid w:val="008F201D"/>
    <w:rsid w:val="008F2C43"/>
    <w:rsid w:val="008F7E95"/>
    <w:rsid w:val="0090107A"/>
    <w:rsid w:val="009011CC"/>
    <w:rsid w:val="009013D2"/>
    <w:rsid w:val="009046BA"/>
    <w:rsid w:val="009057FF"/>
    <w:rsid w:val="00911B24"/>
    <w:rsid w:val="00915CA3"/>
    <w:rsid w:val="00916321"/>
    <w:rsid w:val="0091727D"/>
    <w:rsid w:val="0091785A"/>
    <w:rsid w:val="00917B57"/>
    <w:rsid w:val="00917D6A"/>
    <w:rsid w:val="00917E0E"/>
    <w:rsid w:val="0092140C"/>
    <w:rsid w:val="00922FA7"/>
    <w:rsid w:val="0092373E"/>
    <w:rsid w:val="00923803"/>
    <w:rsid w:val="00926BBD"/>
    <w:rsid w:val="00927C65"/>
    <w:rsid w:val="00930DC4"/>
    <w:rsid w:val="009311E3"/>
    <w:rsid w:val="0093307F"/>
    <w:rsid w:val="009347C5"/>
    <w:rsid w:val="00934C08"/>
    <w:rsid w:val="00936A05"/>
    <w:rsid w:val="00937102"/>
    <w:rsid w:val="00941342"/>
    <w:rsid w:val="00943718"/>
    <w:rsid w:val="0094558A"/>
    <w:rsid w:val="00945E3B"/>
    <w:rsid w:val="00950ED1"/>
    <w:rsid w:val="00954049"/>
    <w:rsid w:val="00954A66"/>
    <w:rsid w:val="00955188"/>
    <w:rsid w:val="009554DE"/>
    <w:rsid w:val="009623EA"/>
    <w:rsid w:val="0096519E"/>
    <w:rsid w:val="009651F0"/>
    <w:rsid w:val="00971066"/>
    <w:rsid w:val="00971451"/>
    <w:rsid w:val="00971B2C"/>
    <w:rsid w:val="00974E66"/>
    <w:rsid w:val="00975A8A"/>
    <w:rsid w:val="0097754D"/>
    <w:rsid w:val="00980613"/>
    <w:rsid w:val="00981002"/>
    <w:rsid w:val="00983A78"/>
    <w:rsid w:val="00983DA3"/>
    <w:rsid w:val="00992201"/>
    <w:rsid w:val="00994BBF"/>
    <w:rsid w:val="009A04C8"/>
    <w:rsid w:val="009A24F4"/>
    <w:rsid w:val="009A348E"/>
    <w:rsid w:val="009A4CE7"/>
    <w:rsid w:val="009A6CC3"/>
    <w:rsid w:val="009B0A43"/>
    <w:rsid w:val="009B5072"/>
    <w:rsid w:val="009B7F87"/>
    <w:rsid w:val="009C37D8"/>
    <w:rsid w:val="009C5061"/>
    <w:rsid w:val="009C5A2C"/>
    <w:rsid w:val="009C5DB8"/>
    <w:rsid w:val="009D2CA9"/>
    <w:rsid w:val="009D2F49"/>
    <w:rsid w:val="009D465F"/>
    <w:rsid w:val="009D49D9"/>
    <w:rsid w:val="009D4E18"/>
    <w:rsid w:val="009E108C"/>
    <w:rsid w:val="009E7B61"/>
    <w:rsid w:val="009F408E"/>
    <w:rsid w:val="009F486E"/>
    <w:rsid w:val="009F5C22"/>
    <w:rsid w:val="009F5F33"/>
    <w:rsid w:val="009F655E"/>
    <w:rsid w:val="00A01817"/>
    <w:rsid w:val="00A03E59"/>
    <w:rsid w:val="00A041C2"/>
    <w:rsid w:val="00A069A4"/>
    <w:rsid w:val="00A06F5F"/>
    <w:rsid w:val="00A079B0"/>
    <w:rsid w:val="00A07BF6"/>
    <w:rsid w:val="00A07D23"/>
    <w:rsid w:val="00A106EE"/>
    <w:rsid w:val="00A15885"/>
    <w:rsid w:val="00A20BCE"/>
    <w:rsid w:val="00A2142E"/>
    <w:rsid w:val="00A217F4"/>
    <w:rsid w:val="00A22B88"/>
    <w:rsid w:val="00A2399C"/>
    <w:rsid w:val="00A24F26"/>
    <w:rsid w:val="00A271E5"/>
    <w:rsid w:val="00A27AB4"/>
    <w:rsid w:val="00A3075E"/>
    <w:rsid w:val="00A314E7"/>
    <w:rsid w:val="00A31F99"/>
    <w:rsid w:val="00A36146"/>
    <w:rsid w:val="00A371E6"/>
    <w:rsid w:val="00A37537"/>
    <w:rsid w:val="00A409DF"/>
    <w:rsid w:val="00A43CB0"/>
    <w:rsid w:val="00A4786E"/>
    <w:rsid w:val="00A50011"/>
    <w:rsid w:val="00A51939"/>
    <w:rsid w:val="00A521BF"/>
    <w:rsid w:val="00A52BFD"/>
    <w:rsid w:val="00A535FD"/>
    <w:rsid w:val="00A54548"/>
    <w:rsid w:val="00A55E70"/>
    <w:rsid w:val="00A571A0"/>
    <w:rsid w:val="00A60946"/>
    <w:rsid w:val="00A62310"/>
    <w:rsid w:val="00A62F66"/>
    <w:rsid w:val="00A640B7"/>
    <w:rsid w:val="00A64B25"/>
    <w:rsid w:val="00A67EF6"/>
    <w:rsid w:val="00A736C2"/>
    <w:rsid w:val="00A77A32"/>
    <w:rsid w:val="00A77FC7"/>
    <w:rsid w:val="00A8020E"/>
    <w:rsid w:val="00A80FF8"/>
    <w:rsid w:val="00A821E4"/>
    <w:rsid w:val="00A823F8"/>
    <w:rsid w:val="00A827F2"/>
    <w:rsid w:val="00A83472"/>
    <w:rsid w:val="00A837A8"/>
    <w:rsid w:val="00A83BC7"/>
    <w:rsid w:val="00A84C45"/>
    <w:rsid w:val="00A8540D"/>
    <w:rsid w:val="00A859E2"/>
    <w:rsid w:val="00A86854"/>
    <w:rsid w:val="00A86C68"/>
    <w:rsid w:val="00A90574"/>
    <w:rsid w:val="00A933D6"/>
    <w:rsid w:val="00A96E34"/>
    <w:rsid w:val="00AA1871"/>
    <w:rsid w:val="00AA4311"/>
    <w:rsid w:val="00AA49E2"/>
    <w:rsid w:val="00AA740C"/>
    <w:rsid w:val="00AA755A"/>
    <w:rsid w:val="00AB2119"/>
    <w:rsid w:val="00AB2FD6"/>
    <w:rsid w:val="00AC6694"/>
    <w:rsid w:val="00AE3480"/>
    <w:rsid w:val="00AE400B"/>
    <w:rsid w:val="00AF04C0"/>
    <w:rsid w:val="00AF2098"/>
    <w:rsid w:val="00B03B80"/>
    <w:rsid w:val="00B055BC"/>
    <w:rsid w:val="00B05EE4"/>
    <w:rsid w:val="00B0697A"/>
    <w:rsid w:val="00B07D93"/>
    <w:rsid w:val="00B07E09"/>
    <w:rsid w:val="00B10F82"/>
    <w:rsid w:val="00B11624"/>
    <w:rsid w:val="00B153D4"/>
    <w:rsid w:val="00B165F0"/>
    <w:rsid w:val="00B171FF"/>
    <w:rsid w:val="00B178D9"/>
    <w:rsid w:val="00B238FA"/>
    <w:rsid w:val="00B23904"/>
    <w:rsid w:val="00B2462E"/>
    <w:rsid w:val="00B2562C"/>
    <w:rsid w:val="00B3049C"/>
    <w:rsid w:val="00B34990"/>
    <w:rsid w:val="00B35648"/>
    <w:rsid w:val="00B37ECD"/>
    <w:rsid w:val="00B43630"/>
    <w:rsid w:val="00B43A73"/>
    <w:rsid w:val="00B45BC5"/>
    <w:rsid w:val="00B46721"/>
    <w:rsid w:val="00B46A42"/>
    <w:rsid w:val="00B46D3D"/>
    <w:rsid w:val="00B47294"/>
    <w:rsid w:val="00B53F00"/>
    <w:rsid w:val="00B54272"/>
    <w:rsid w:val="00B562D3"/>
    <w:rsid w:val="00B56709"/>
    <w:rsid w:val="00B57DF0"/>
    <w:rsid w:val="00B638BC"/>
    <w:rsid w:val="00B63FE9"/>
    <w:rsid w:val="00B73465"/>
    <w:rsid w:val="00B738E2"/>
    <w:rsid w:val="00B74E02"/>
    <w:rsid w:val="00B756AC"/>
    <w:rsid w:val="00B807D8"/>
    <w:rsid w:val="00B808BC"/>
    <w:rsid w:val="00B845AF"/>
    <w:rsid w:val="00B90193"/>
    <w:rsid w:val="00B939A8"/>
    <w:rsid w:val="00B93B58"/>
    <w:rsid w:val="00B94351"/>
    <w:rsid w:val="00B95697"/>
    <w:rsid w:val="00BA3361"/>
    <w:rsid w:val="00BA5361"/>
    <w:rsid w:val="00BA64D1"/>
    <w:rsid w:val="00BA76E9"/>
    <w:rsid w:val="00BB493D"/>
    <w:rsid w:val="00BB5BD9"/>
    <w:rsid w:val="00BB638F"/>
    <w:rsid w:val="00BB6507"/>
    <w:rsid w:val="00BB6B3C"/>
    <w:rsid w:val="00BB6FD6"/>
    <w:rsid w:val="00BC0A44"/>
    <w:rsid w:val="00BC1D53"/>
    <w:rsid w:val="00BC399C"/>
    <w:rsid w:val="00BC413A"/>
    <w:rsid w:val="00BC4150"/>
    <w:rsid w:val="00BC45EF"/>
    <w:rsid w:val="00BC7A71"/>
    <w:rsid w:val="00BD0537"/>
    <w:rsid w:val="00BD1D85"/>
    <w:rsid w:val="00BD2179"/>
    <w:rsid w:val="00BD4378"/>
    <w:rsid w:val="00BD60AC"/>
    <w:rsid w:val="00BE5E23"/>
    <w:rsid w:val="00BE7079"/>
    <w:rsid w:val="00BE7C5C"/>
    <w:rsid w:val="00BF1E31"/>
    <w:rsid w:val="00BF20B4"/>
    <w:rsid w:val="00BF2694"/>
    <w:rsid w:val="00BF2E96"/>
    <w:rsid w:val="00BF33D1"/>
    <w:rsid w:val="00BF5FAC"/>
    <w:rsid w:val="00BF6844"/>
    <w:rsid w:val="00BF7C34"/>
    <w:rsid w:val="00C00A9B"/>
    <w:rsid w:val="00C02094"/>
    <w:rsid w:val="00C0292B"/>
    <w:rsid w:val="00C0462C"/>
    <w:rsid w:val="00C05331"/>
    <w:rsid w:val="00C05946"/>
    <w:rsid w:val="00C06E93"/>
    <w:rsid w:val="00C133F7"/>
    <w:rsid w:val="00C15D29"/>
    <w:rsid w:val="00C24529"/>
    <w:rsid w:val="00C25AC2"/>
    <w:rsid w:val="00C303A8"/>
    <w:rsid w:val="00C32A82"/>
    <w:rsid w:val="00C35626"/>
    <w:rsid w:val="00C365D5"/>
    <w:rsid w:val="00C505A4"/>
    <w:rsid w:val="00C52BF0"/>
    <w:rsid w:val="00C52D4C"/>
    <w:rsid w:val="00C535D0"/>
    <w:rsid w:val="00C543BF"/>
    <w:rsid w:val="00C54FBF"/>
    <w:rsid w:val="00C55F61"/>
    <w:rsid w:val="00C625CC"/>
    <w:rsid w:val="00C62D18"/>
    <w:rsid w:val="00C647DB"/>
    <w:rsid w:val="00C719F9"/>
    <w:rsid w:val="00C7246F"/>
    <w:rsid w:val="00C73BD0"/>
    <w:rsid w:val="00C75111"/>
    <w:rsid w:val="00C80308"/>
    <w:rsid w:val="00C81E8A"/>
    <w:rsid w:val="00C838C4"/>
    <w:rsid w:val="00C83ACC"/>
    <w:rsid w:val="00C84C5D"/>
    <w:rsid w:val="00C857CC"/>
    <w:rsid w:val="00C8722E"/>
    <w:rsid w:val="00C908F0"/>
    <w:rsid w:val="00C97074"/>
    <w:rsid w:val="00C97CFA"/>
    <w:rsid w:val="00CA304A"/>
    <w:rsid w:val="00CA7109"/>
    <w:rsid w:val="00CA77F4"/>
    <w:rsid w:val="00CB0285"/>
    <w:rsid w:val="00CB26E8"/>
    <w:rsid w:val="00CB5217"/>
    <w:rsid w:val="00CC0097"/>
    <w:rsid w:val="00CC0A8D"/>
    <w:rsid w:val="00CC1249"/>
    <w:rsid w:val="00CC309D"/>
    <w:rsid w:val="00CC4460"/>
    <w:rsid w:val="00CC46D0"/>
    <w:rsid w:val="00CC5CC1"/>
    <w:rsid w:val="00CD50F5"/>
    <w:rsid w:val="00CD6E04"/>
    <w:rsid w:val="00CE1B83"/>
    <w:rsid w:val="00CE2924"/>
    <w:rsid w:val="00CE3FBB"/>
    <w:rsid w:val="00CE63B0"/>
    <w:rsid w:val="00CF10CC"/>
    <w:rsid w:val="00CF3572"/>
    <w:rsid w:val="00CF4F2E"/>
    <w:rsid w:val="00CF7F3C"/>
    <w:rsid w:val="00D0276F"/>
    <w:rsid w:val="00D04AA4"/>
    <w:rsid w:val="00D05CD9"/>
    <w:rsid w:val="00D05D52"/>
    <w:rsid w:val="00D12342"/>
    <w:rsid w:val="00D1249E"/>
    <w:rsid w:val="00D12C1B"/>
    <w:rsid w:val="00D13057"/>
    <w:rsid w:val="00D14E6B"/>
    <w:rsid w:val="00D20115"/>
    <w:rsid w:val="00D32450"/>
    <w:rsid w:val="00D34FC1"/>
    <w:rsid w:val="00D35924"/>
    <w:rsid w:val="00D35E52"/>
    <w:rsid w:val="00D375A4"/>
    <w:rsid w:val="00D44E02"/>
    <w:rsid w:val="00D45C36"/>
    <w:rsid w:val="00D502EA"/>
    <w:rsid w:val="00D51198"/>
    <w:rsid w:val="00D548F9"/>
    <w:rsid w:val="00D57DB7"/>
    <w:rsid w:val="00D602CC"/>
    <w:rsid w:val="00D626E2"/>
    <w:rsid w:val="00D635DB"/>
    <w:rsid w:val="00D6651A"/>
    <w:rsid w:val="00D66A71"/>
    <w:rsid w:val="00D670E8"/>
    <w:rsid w:val="00D75415"/>
    <w:rsid w:val="00D77F05"/>
    <w:rsid w:val="00D81EA2"/>
    <w:rsid w:val="00D869B8"/>
    <w:rsid w:val="00D8704D"/>
    <w:rsid w:val="00D90359"/>
    <w:rsid w:val="00D90F11"/>
    <w:rsid w:val="00D9187F"/>
    <w:rsid w:val="00D95157"/>
    <w:rsid w:val="00D95A6E"/>
    <w:rsid w:val="00D976F6"/>
    <w:rsid w:val="00DA2FF8"/>
    <w:rsid w:val="00DA3919"/>
    <w:rsid w:val="00DA4012"/>
    <w:rsid w:val="00DB1758"/>
    <w:rsid w:val="00DB24F9"/>
    <w:rsid w:val="00DB3F9D"/>
    <w:rsid w:val="00DB5022"/>
    <w:rsid w:val="00DB50F6"/>
    <w:rsid w:val="00DB588C"/>
    <w:rsid w:val="00DB6BE7"/>
    <w:rsid w:val="00DC3202"/>
    <w:rsid w:val="00DC7787"/>
    <w:rsid w:val="00DD4C8E"/>
    <w:rsid w:val="00DD5115"/>
    <w:rsid w:val="00DD5BD2"/>
    <w:rsid w:val="00DD606B"/>
    <w:rsid w:val="00DD7FA9"/>
    <w:rsid w:val="00DE0683"/>
    <w:rsid w:val="00DE1153"/>
    <w:rsid w:val="00DE285A"/>
    <w:rsid w:val="00DE2AF1"/>
    <w:rsid w:val="00DE3EEA"/>
    <w:rsid w:val="00DE540E"/>
    <w:rsid w:val="00DE6417"/>
    <w:rsid w:val="00DE64FD"/>
    <w:rsid w:val="00DF0BD6"/>
    <w:rsid w:val="00DF127D"/>
    <w:rsid w:val="00DF157B"/>
    <w:rsid w:val="00DF22B3"/>
    <w:rsid w:val="00DF3F77"/>
    <w:rsid w:val="00DF4D94"/>
    <w:rsid w:val="00DF552B"/>
    <w:rsid w:val="00DF64FD"/>
    <w:rsid w:val="00E02C5C"/>
    <w:rsid w:val="00E03598"/>
    <w:rsid w:val="00E0471C"/>
    <w:rsid w:val="00E10DB2"/>
    <w:rsid w:val="00E1109E"/>
    <w:rsid w:val="00E12849"/>
    <w:rsid w:val="00E15EDB"/>
    <w:rsid w:val="00E162B5"/>
    <w:rsid w:val="00E1752A"/>
    <w:rsid w:val="00E17CA3"/>
    <w:rsid w:val="00E17F31"/>
    <w:rsid w:val="00E20511"/>
    <w:rsid w:val="00E221CE"/>
    <w:rsid w:val="00E22D47"/>
    <w:rsid w:val="00E23A3D"/>
    <w:rsid w:val="00E25599"/>
    <w:rsid w:val="00E25FFC"/>
    <w:rsid w:val="00E26D05"/>
    <w:rsid w:val="00E2783C"/>
    <w:rsid w:val="00E27B6B"/>
    <w:rsid w:val="00E32A3D"/>
    <w:rsid w:val="00E33D9F"/>
    <w:rsid w:val="00E34BE4"/>
    <w:rsid w:val="00E34C29"/>
    <w:rsid w:val="00E36C4E"/>
    <w:rsid w:val="00E36FEF"/>
    <w:rsid w:val="00E40364"/>
    <w:rsid w:val="00E40936"/>
    <w:rsid w:val="00E40C36"/>
    <w:rsid w:val="00E428CB"/>
    <w:rsid w:val="00E43275"/>
    <w:rsid w:val="00E46114"/>
    <w:rsid w:val="00E478BF"/>
    <w:rsid w:val="00E50189"/>
    <w:rsid w:val="00E537F3"/>
    <w:rsid w:val="00E5385C"/>
    <w:rsid w:val="00E542F0"/>
    <w:rsid w:val="00E56599"/>
    <w:rsid w:val="00E568B8"/>
    <w:rsid w:val="00E61902"/>
    <w:rsid w:val="00E62BEE"/>
    <w:rsid w:val="00E65542"/>
    <w:rsid w:val="00E66DDA"/>
    <w:rsid w:val="00E6709B"/>
    <w:rsid w:val="00E70844"/>
    <w:rsid w:val="00E709F1"/>
    <w:rsid w:val="00E71950"/>
    <w:rsid w:val="00E7272E"/>
    <w:rsid w:val="00E7613A"/>
    <w:rsid w:val="00E81680"/>
    <w:rsid w:val="00E845D2"/>
    <w:rsid w:val="00E878B8"/>
    <w:rsid w:val="00E90186"/>
    <w:rsid w:val="00E934FD"/>
    <w:rsid w:val="00E93921"/>
    <w:rsid w:val="00E944D7"/>
    <w:rsid w:val="00E9788B"/>
    <w:rsid w:val="00EA3389"/>
    <w:rsid w:val="00EA442A"/>
    <w:rsid w:val="00EB0158"/>
    <w:rsid w:val="00EB1A39"/>
    <w:rsid w:val="00EB2BC0"/>
    <w:rsid w:val="00EB6396"/>
    <w:rsid w:val="00EB7705"/>
    <w:rsid w:val="00EB7EC4"/>
    <w:rsid w:val="00EC05C0"/>
    <w:rsid w:val="00EC0BA8"/>
    <w:rsid w:val="00EC0C67"/>
    <w:rsid w:val="00EC6B27"/>
    <w:rsid w:val="00EC7D4E"/>
    <w:rsid w:val="00ED0BC4"/>
    <w:rsid w:val="00ED1D21"/>
    <w:rsid w:val="00EE0DB4"/>
    <w:rsid w:val="00EE1DE5"/>
    <w:rsid w:val="00EE2792"/>
    <w:rsid w:val="00EF2B20"/>
    <w:rsid w:val="00EF2EB2"/>
    <w:rsid w:val="00EF57DC"/>
    <w:rsid w:val="00EF5C6D"/>
    <w:rsid w:val="00EF7C4E"/>
    <w:rsid w:val="00F00D11"/>
    <w:rsid w:val="00F04D1B"/>
    <w:rsid w:val="00F066E5"/>
    <w:rsid w:val="00F1009C"/>
    <w:rsid w:val="00F1122C"/>
    <w:rsid w:val="00F142B8"/>
    <w:rsid w:val="00F14499"/>
    <w:rsid w:val="00F14ABE"/>
    <w:rsid w:val="00F15123"/>
    <w:rsid w:val="00F15174"/>
    <w:rsid w:val="00F17A5E"/>
    <w:rsid w:val="00F17DD9"/>
    <w:rsid w:val="00F20B09"/>
    <w:rsid w:val="00F22912"/>
    <w:rsid w:val="00F26E09"/>
    <w:rsid w:val="00F326C8"/>
    <w:rsid w:val="00F33557"/>
    <w:rsid w:val="00F33AD0"/>
    <w:rsid w:val="00F33ECE"/>
    <w:rsid w:val="00F34C60"/>
    <w:rsid w:val="00F37187"/>
    <w:rsid w:val="00F4109D"/>
    <w:rsid w:val="00F41218"/>
    <w:rsid w:val="00F4158B"/>
    <w:rsid w:val="00F43AC8"/>
    <w:rsid w:val="00F44FEE"/>
    <w:rsid w:val="00F45CB3"/>
    <w:rsid w:val="00F51094"/>
    <w:rsid w:val="00F532EA"/>
    <w:rsid w:val="00F544DE"/>
    <w:rsid w:val="00F5566B"/>
    <w:rsid w:val="00F5767E"/>
    <w:rsid w:val="00F609C9"/>
    <w:rsid w:val="00F60F62"/>
    <w:rsid w:val="00F61710"/>
    <w:rsid w:val="00F62A4E"/>
    <w:rsid w:val="00F652A8"/>
    <w:rsid w:val="00F7014D"/>
    <w:rsid w:val="00F706AB"/>
    <w:rsid w:val="00F7142A"/>
    <w:rsid w:val="00F723FF"/>
    <w:rsid w:val="00F72D2E"/>
    <w:rsid w:val="00F80F2F"/>
    <w:rsid w:val="00F82E56"/>
    <w:rsid w:val="00F84A2D"/>
    <w:rsid w:val="00F85D5C"/>
    <w:rsid w:val="00F86107"/>
    <w:rsid w:val="00F87B61"/>
    <w:rsid w:val="00F945FE"/>
    <w:rsid w:val="00F94CA2"/>
    <w:rsid w:val="00F9511C"/>
    <w:rsid w:val="00F96058"/>
    <w:rsid w:val="00F96BE4"/>
    <w:rsid w:val="00FA2836"/>
    <w:rsid w:val="00FA3029"/>
    <w:rsid w:val="00FA31E6"/>
    <w:rsid w:val="00FA410D"/>
    <w:rsid w:val="00FA42D8"/>
    <w:rsid w:val="00FA5525"/>
    <w:rsid w:val="00FA7011"/>
    <w:rsid w:val="00FA77D4"/>
    <w:rsid w:val="00FA7B67"/>
    <w:rsid w:val="00FB07EA"/>
    <w:rsid w:val="00FC1CC1"/>
    <w:rsid w:val="00FC4291"/>
    <w:rsid w:val="00FC5470"/>
    <w:rsid w:val="00FC77D7"/>
    <w:rsid w:val="00FD0A77"/>
    <w:rsid w:val="00FD1D39"/>
    <w:rsid w:val="00FD3838"/>
    <w:rsid w:val="00FD4501"/>
    <w:rsid w:val="00FD4705"/>
    <w:rsid w:val="00FE1EDE"/>
    <w:rsid w:val="00FE2BAA"/>
    <w:rsid w:val="00FE36A8"/>
    <w:rsid w:val="00FE450E"/>
    <w:rsid w:val="00FE5A4B"/>
    <w:rsid w:val="00FE6939"/>
    <w:rsid w:val="00FE77AC"/>
    <w:rsid w:val="00FE7EF4"/>
    <w:rsid w:val="00FF06CA"/>
    <w:rsid w:val="00FF0998"/>
    <w:rsid w:val="00FF26E3"/>
    <w:rsid w:val="00FF362D"/>
    <w:rsid w:val="00FF521C"/>
    <w:rsid w:val="00FF5333"/>
    <w:rsid w:val="00FF6BC4"/>
    <w:rsid w:val="00FF7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E5"/>
  </w:style>
  <w:style w:type="paragraph" w:styleId="Ttulo1">
    <w:name w:val="heading 1"/>
    <w:basedOn w:val="Normal"/>
    <w:next w:val="Normal"/>
    <w:link w:val="Ttulo1Car"/>
    <w:uiPriority w:val="9"/>
    <w:qFormat/>
    <w:rsid w:val="008F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66752"/>
    <w:pPr>
      <w:spacing w:before="100" w:beforeAutospacing="1" w:after="100" w:afterAutospacing="1" w:line="240" w:lineRule="auto"/>
      <w:outlineLvl w:val="1"/>
    </w:pPr>
    <w:rPr>
      <w:rFonts w:ascii="Times New Roman" w:eastAsia="Times New Roman" w:hAnsi="Times New Roman" w:cs="Times New Roman"/>
      <w:b/>
      <w:bCs/>
      <w:color w:val="222222"/>
      <w:sz w:val="36"/>
      <w:szCs w:val="36"/>
      <w:lang w:eastAsia="es-CO"/>
    </w:rPr>
  </w:style>
  <w:style w:type="paragraph" w:styleId="Ttulo3">
    <w:name w:val="heading 3"/>
    <w:basedOn w:val="Normal"/>
    <w:link w:val="Ttulo3Car"/>
    <w:uiPriority w:val="9"/>
    <w:qFormat/>
    <w:rsid w:val="00666752"/>
    <w:pPr>
      <w:spacing w:before="100" w:beforeAutospacing="1" w:after="100" w:afterAutospacing="1" w:line="240" w:lineRule="auto"/>
      <w:outlineLvl w:val="2"/>
    </w:pPr>
    <w:rPr>
      <w:rFonts w:ascii="Times New Roman" w:eastAsia="Times New Roman" w:hAnsi="Times New Roman" w:cs="Times New Roman"/>
      <w:b/>
      <w:bCs/>
      <w:color w:val="222222"/>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66752"/>
    <w:rPr>
      <w:rFonts w:ascii="Times New Roman" w:eastAsia="Times New Roman" w:hAnsi="Times New Roman" w:cs="Times New Roman"/>
      <w:b/>
      <w:bCs/>
      <w:color w:val="222222"/>
      <w:sz w:val="36"/>
      <w:szCs w:val="36"/>
      <w:lang w:eastAsia="es-CO"/>
    </w:rPr>
  </w:style>
  <w:style w:type="character" w:customStyle="1" w:styleId="Ttulo3Car">
    <w:name w:val="Título 3 Car"/>
    <w:basedOn w:val="Fuentedeprrafopredeter"/>
    <w:link w:val="Ttulo3"/>
    <w:uiPriority w:val="9"/>
    <w:rsid w:val="00666752"/>
    <w:rPr>
      <w:rFonts w:ascii="Times New Roman" w:eastAsia="Times New Roman" w:hAnsi="Times New Roman" w:cs="Times New Roman"/>
      <w:b/>
      <w:bCs/>
      <w:color w:val="222222"/>
      <w:sz w:val="27"/>
      <w:szCs w:val="27"/>
      <w:lang w:eastAsia="es-CO"/>
    </w:rPr>
  </w:style>
  <w:style w:type="paragraph" w:styleId="Sinespaciado">
    <w:name w:val="No Spacing"/>
    <w:link w:val="SinespaciadoCar"/>
    <w:uiPriority w:val="1"/>
    <w:qFormat/>
    <w:rsid w:val="002B3326"/>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2B3326"/>
    <w:rPr>
      <w:rFonts w:eastAsiaTheme="minorEastAsia"/>
      <w:lang w:eastAsia="es-CO"/>
    </w:rPr>
  </w:style>
  <w:style w:type="paragraph" w:styleId="Textodeglobo">
    <w:name w:val="Balloon Text"/>
    <w:basedOn w:val="Normal"/>
    <w:link w:val="TextodegloboCar"/>
    <w:uiPriority w:val="99"/>
    <w:semiHidden/>
    <w:unhideWhenUsed/>
    <w:rsid w:val="002B3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326"/>
    <w:rPr>
      <w:rFonts w:ascii="Tahoma" w:hAnsi="Tahoma" w:cs="Tahoma"/>
      <w:sz w:val="16"/>
      <w:szCs w:val="16"/>
    </w:rPr>
  </w:style>
  <w:style w:type="paragraph" w:styleId="Textonotapie">
    <w:name w:val="footnote text"/>
    <w:basedOn w:val="Normal"/>
    <w:link w:val="TextonotapieCar"/>
    <w:uiPriority w:val="99"/>
    <w:semiHidden/>
    <w:unhideWhenUsed/>
    <w:rsid w:val="009C5D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5DB8"/>
    <w:rPr>
      <w:sz w:val="20"/>
      <w:szCs w:val="20"/>
    </w:rPr>
  </w:style>
  <w:style w:type="character" w:styleId="Refdenotaalpie">
    <w:name w:val="footnote reference"/>
    <w:basedOn w:val="Fuentedeprrafopredeter"/>
    <w:uiPriority w:val="99"/>
    <w:semiHidden/>
    <w:unhideWhenUsed/>
    <w:rsid w:val="009C5DB8"/>
    <w:rPr>
      <w:vertAlign w:val="superscript"/>
    </w:rPr>
  </w:style>
  <w:style w:type="paragraph" w:styleId="Encabezado">
    <w:name w:val="header"/>
    <w:basedOn w:val="Normal"/>
    <w:link w:val="EncabezadoCar"/>
    <w:uiPriority w:val="99"/>
    <w:unhideWhenUsed/>
    <w:rsid w:val="000A4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B43"/>
  </w:style>
  <w:style w:type="paragraph" w:styleId="Piedepgina">
    <w:name w:val="footer"/>
    <w:basedOn w:val="Normal"/>
    <w:link w:val="PiedepginaCar"/>
    <w:uiPriority w:val="99"/>
    <w:unhideWhenUsed/>
    <w:rsid w:val="000A4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B43"/>
  </w:style>
  <w:style w:type="paragraph" w:styleId="Prrafodelista">
    <w:name w:val="List Paragraph"/>
    <w:basedOn w:val="Normal"/>
    <w:uiPriority w:val="34"/>
    <w:qFormat/>
    <w:rsid w:val="00A271E5"/>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666752"/>
    <w:rPr>
      <w:rFonts w:ascii="Arial" w:hAnsi="Arial" w:cs="Arial" w:hint="default"/>
      <w:strike w:val="0"/>
      <w:dstrike w:val="0"/>
      <w:color w:val="1122CC"/>
      <w:u w:val="none"/>
      <w:effect w:val="none"/>
    </w:rPr>
  </w:style>
  <w:style w:type="character" w:styleId="nfasis">
    <w:name w:val="Emphasis"/>
    <w:basedOn w:val="Fuentedeprrafopredeter"/>
    <w:uiPriority w:val="20"/>
    <w:qFormat/>
    <w:rsid w:val="00666752"/>
    <w:rPr>
      <w:b/>
      <w:bCs/>
      <w:i w:val="0"/>
      <w:iCs w:val="0"/>
    </w:rPr>
  </w:style>
  <w:style w:type="paragraph" w:styleId="NormalWeb">
    <w:name w:val="Normal (Web)"/>
    <w:basedOn w:val="Normal"/>
    <w:uiPriority w:val="99"/>
    <w:semiHidden/>
    <w:unhideWhenUsed/>
    <w:rsid w:val="00103ADB"/>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Refdecomentario">
    <w:name w:val="annotation reference"/>
    <w:basedOn w:val="Fuentedeprrafopredeter"/>
    <w:uiPriority w:val="99"/>
    <w:semiHidden/>
    <w:unhideWhenUsed/>
    <w:rsid w:val="003C4856"/>
    <w:rPr>
      <w:sz w:val="16"/>
      <w:szCs w:val="16"/>
    </w:rPr>
  </w:style>
  <w:style w:type="paragraph" w:styleId="Textocomentario">
    <w:name w:val="annotation text"/>
    <w:basedOn w:val="Normal"/>
    <w:link w:val="TextocomentarioCar"/>
    <w:uiPriority w:val="99"/>
    <w:semiHidden/>
    <w:unhideWhenUsed/>
    <w:rsid w:val="003C4856"/>
    <w:pPr>
      <w:spacing w:after="0" w:line="240" w:lineRule="auto"/>
      <w:jc w:val="center"/>
    </w:pPr>
    <w:rPr>
      <w:sz w:val="20"/>
      <w:szCs w:val="20"/>
      <w:lang w:val="es-ES"/>
    </w:rPr>
  </w:style>
  <w:style w:type="character" w:customStyle="1" w:styleId="TextocomentarioCar">
    <w:name w:val="Texto comentario Car"/>
    <w:basedOn w:val="Fuentedeprrafopredeter"/>
    <w:link w:val="Textocomentario"/>
    <w:uiPriority w:val="99"/>
    <w:semiHidden/>
    <w:rsid w:val="003C4856"/>
    <w:rPr>
      <w:sz w:val="20"/>
      <w:szCs w:val="20"/>
      <w:lang w:val="es-ES"/>
    </w:rPr>
  </w:style>
  <w:style w:type="table" w:styleId="Sombreadoclaro-nfasis3">
    <w:name w:val="Light Shading Accent 3"/>
    <w:basedOn w:val="Tablanormal"/>
    <w:uiPriority w:val="60"/>
    <w:rsid w:val="00B37EC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doclaro-nfasis31">
    <w:name w:val="Sombreado claro - Énfasis 31"/>
    <w:basedOn w:val="Tablanormal"/>
    <w:next w:val="Sombreadoclaro-nfasis3"/>
    <w:uiPriority w:val="60"/>
    <w:rsid w:val="00687F80"/>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clara-nfasis3">
    <w:name w:val="Light List Accent 3"/>
    <w:basedOn w:val="Tablanormal"/>
    <w:uiPriority w:val="61"/>
    <w:rsid w:val="00A239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Masthead">
    <w:name w:val="Masthead"/>
    <w:basedOn w:val="Ttulo1"/>
    <w:rsid w:val="008F2C43"/>
    <w:pPr>
      <w:keepLines w:val="0"/>
      <w:spacing w:before="0" w:line="240" w:lineRule="auto"/>
    </w:pPr>
    <w:rPr>
      <w:rFonts w:ascii="Century Gothic" w:eastAsia="Times New Roman" w:hAnsi="Century Gothic" w:cs="Times New Roman"/>
      <w:b w:val="0"/>
      <w:bCs w:val="0"/>
      <w:color w:val="003366"/>
      <w:sz w:val="80"/>
      <w:szCs w:val="96"/>
      <w:lang w:val="es-ES"/>
    </w:rPr>
  </w:style>
  <w:style w:type="character" w:customStyle="1" w:styleId="Ttulo1Car">
    <w:name w:val="Título 1 Car"/>
    <w:basedOn w:val="Fuentedeprrafopredeter"/>
    <w:link w:val="Ttulo1"/>
    <w:uiPriority w:val="9"/>
    <w:rsid w:val="008F2C43"/>
    <w:rPr>
      <w:rFonts w:asciiTheme="majorHAnsi" w:eastAsiaTheme="majorEastAsia" w:hAnsiTheme="majorHAnsi" w:cstheme="majorBidi"/>
      <w:b/>
      <w:bCs/>
      <w:color w:val="365F91" w:themeColor="accent1" w:themeShade="BF"/>
      <w:sz w:val="28"/>
      <w:szCs w:val="28"/>
    </w:rPr>
  </w:style>
  <w:style w:type="paragraph" w:customStyle="1" w:styleId="PageNumbers">
    <w:name w:val="Page Numbers"/>
    <w:basedOn w:val="Normal"/>
    <w:rsid w:val="008F2C43"/>
    <w:pPr>
      <w:spacing w:after="0" w:line="240" w:lineRule="atLeast"/>
    </w:pPr>
    <w:rPr>
      <w:rFonts w:ascii="Century Gothic" w:eastAsia="Times New Roman" w:hAnsi="Century Gothic" w:cs="Times New Roman"/>
      <w:color w:val="FFFFFF"/>
      <w:sz w:val="16"/>
      <w:szCs w:val="20"/>
      <w:lang w:val="es-ES"/>
    </w:rPr>
  </w:style>
  <w:style w:type="paragraph" w:customStyle="1" w:styleId="ContactInformation">
    <w:name w:val="Contact Information"/>
    <w:basedOn w:val="Textoindependiente"/>
    <w:rsid w:val="008F2C43"/>
    <w:pPr>
      <w:spacing w:line="240" w:lineRule="atLeast"/>
    </w:pPr>
    <w:rPr>
      <w:rFonts w:ascii="Century Gothic" w:eastAsia="Times New Roman" w:hAnsi="Century Gothic" w:cs="Times New Roman"/>
      <w:b/>
      <w:i/>
      <w:color w:val="000000"/>
      <w:sz w:val="18"/>
      <w:szCs w:val="20"/>
      <w:lang w:val="es-ES"/>
    </w:rPr>
  </w:style>
  <w:style w:type="paragraph" w:customStyle="1" w:styleId="QuoteTextWhite">
    <w:name w:val="Quote Text White"/>
    <w:basedOn w:val="Normal"/>
    <w:rsid w:val="008F2C43"/>
    <w:pPr>
      <w:spacing w:after="0" w:line="360" w:lineRule="atLeast"/>
      <w:jc w:val="center"/>
    </w:pPr>
    <w:rPr>
      <w:rFonts w:ascii="Century Gothic" w:eastAsia="Times New Roman" w:hAnsi="Century Gothic" w:cs="Times New Roman"/>
      <w:b/>
      <w:i/>
      <w:color w:val="FFFFFF"/>
      <w:szCs w:val="20"/>
      <w:lang w:val="es-ES"/>
    </w:rPr>
  </w:style>
  <w:style w:type="paragraph" w:styleId="Textoindependiente">
    <w:name w:val="Body Text"/>
    <w:basedOn w:val="Normal"/>
    <w:link w:val="TextoindependienteCar"/>
    <w:uiPriority w:val="99"/>
    <w:semiHidden/>
    <w:unhideWhenUsed/>
    <w:rsid w:val="008F2C43"/>
    <w:pPr>
      <w:spacing w:after="120"/>
    </w:pPr>
  </w:style>
  <w:style w:type="character" w:customStyle="1" w:styleId="TextoindependienteCar">
    <w:name w:val="Texto independiente Car"/>
    <w:basedOn w:val="Fuentedeprrafopredeter"/>
    <w:link w:val="Textoindependiente"/>
    <w:uiPriority w:val="99"/>
    <w:semiHidden/>
    <w:rsid w:val="008F2C43"/>
  </w:style>
  <w:style w:type="table" w:styleId="Tablaconcuadrcula">
    <w:name w:val="Table Grid"/>
    <w:basedOn w:val="Tablanormal"/>
    <w:uiPriority w:val="59"/>
    <w:rsid w:val="000C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45478"/>
    <w:rPr>
      <w:color w:val="800080" w:themeColor="followedHyperlink"/>
      <w:u w:val="single"/>
    </w:rPr>
  </w:style>
  <w:style w:type="paragraph" w:customStyle="1" w:styleId="ArticleHeading">
    <w:name w:val="Article Heading"/>
    <w:basedOn w:val="Normal"/>
    <w:rsid w:val="00355080"/>
    <w:pPr>
      <w:keepNext/>
      <w:spacing w:before="120" w:after="60" w:line="240" w:lineRule="auto"/>
      <w:outlineLvl w:val="0"/>
    </w:pPr>
    <w:rPr>
      <w:rFonts w:ascii="Century Gothic" w:eastAsia="Times New Roman" w:hAnsi="Century Gothic" w:cs="Arial"/>
      <w:b/>
      <w:bCs/>
      <w:color w:val="003366"/>
      <w:kern w:val="32"/>
      <w:sz w:val="28"/>
      <w:szCs w:val="32"/>
      <w:lang w:val="es-ES"/>
    </w:rPr>
  </w:style>
  <w:style w:type="character" w:customStyle="1" w:styleId="st">
    <w:name w:val="st"/>
    <w:basedOn w:val="Fuentedeprrafopredeter"/>
    <w:rsid w:val="00382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E5"/>
  </w:style>
  <w:style w:type="paragraph" w:styleId="Ttulo1">
    <w:name w:val="heading 1"/>
    <w:basedOn w:val="Normal"/>
    <w:next w:val="Normal"/>
    <w:link w:val="Ttulo1Car"/>
    <w:uiPriority w:val="9"/>
    <w:qFormat/>
    <w:rsid w:val="008F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66752"/>
    <w:pPr>
      <w:spacing w:before="100" w:beforeAutospacing="1" w:after="100" w:afterAutospacing="1" w:line="240" w:lineRule="auto"/>
      <w:outlineLvl w:val="1"/>
    </w:pPr>
    <w:rPr>
      <w:rFonts w:ascii="Times New Roman" w:eastAsia="Times New Roman" w:hAnsi="Times New Roman" w:cs="Times New Roman"/>
      <w:b/>
      <w:bCs/>
      <w:color w:val="222222"/>
      <w:sz w:val="36"/>
      <w:szCs w:val="36"/>
      <w:lang w:eastAsia="es-CO"/>
    </w:rPr>
  </w:style>
  <w:style w:type="paragraph" w:styleId="Ttulo3">
    <w:name w:val="heading 3"/>
    <w:basedOn w:val="Normal"/>
    <w:link w:val="Ttulo3Car"/>
    <w:uiPriority w:val="9"/>
    <w:qFormat/>
    <w:rsid w:val="00666752"/>
    <w:pPr>
      <w:spacing w:before="100" w:beforeAutospacing="1" w:after="100" w:afterAutospacing="1" w:line="240" w:lineRule="auto"/>
      <w:outlineLvl w:val="2"/>
    </w:pPr>
    <w:rPr>
      <w:rFonts w:ascii="Times New Roman" w:eastAsia="Times New Roman" w:hAnsi="Times New Roman" w:cs="Times New Roman"/>
      <w:b/>
      <w:bCs/>
      <w:color w:val="222222"/>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66752"/>
    <w:rPr>
      <w:rFonts w:ascii="Times New Roman" w:eastAsia="Times New Roman" w:hAnsi="Times New Roman" w:cs="Times New Roman"/>
      <w:b/>
      <w:bCs/>
      <w:color w:val="222222"/>
      <w:sz w:val="36"/>
      <w:szCs w:val="36"/>
      <w:lang w:eastAsia="es-CO"/>
    </w:rPr>
  </w:style>
  <w:style w:type="character" w:customStyle="1" w:styleId="Ttulo3Car">
    <w:name w:val="Título 3 Car"/>
    <w:basedOn w:val="Fuentedeprrafopredeter"/>
    <w:link w:val="Ttulo3"/>
    <w:uiPriority w:val="9"/>
    <w:rsid w:val="00666752"/>
    <w:rPr>
      <w:rFonts w:ascii="Times New Roman" w:eastAsia="Times New Roman" w:hAnsi="Times New Roman" w:cs="Times New Roman"/>
      <w:b/>
      <w:bCs/>
      <w:color w:val="222222"/>
      <w:sz w:val="27"/>
      <w:szCs w:val="27"/>
      <w:lang w:eastAsia="es-CO"/>
    </w:rPr>
  </w:style>
  <w:style w:type="paragraph" w:styleId="Sinespaciado">
    <w:name w:val="No Spacing"/>
    <w:link w:val="SinespaciadoCar"/>
    <w:uiPriority w:val="1"/>
    <w:qFormat/>
    <w:rsid w:val="002B3326"/>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2B3326"/>
    <w:rPr>
      <w:rFonts w:eastAsiaTheme="minorEastAsia"/>
      <w:lang w:eastAsia="es-CO"/>
    </w:rPr>
  </w:style>
  <w:style w:type="paragraph" w:styleId="Textodeglobo">
    <w:name w:val="Balloon Text"/>
    <w:basedOn w:val="Normal"/>
    <w:link w:val="TextodegloboCar"/>
    <w:uiPriority w:val="99"/>
    <w:semiHidden/>
    <w:unhideWhenUsed/>
    <w:rsid w:val="002B3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326"/>
    <w:rPr>
      <w:rFonts w:ascii="Tahoma" w:hAnsi="Tahoma" w:cs="Tahoma"/>
      <w:sz w:val="16"/>
      <w:szCs w:val="16"/>
    </w:rPr>
  </w:style>
  <w:style w:type="paragraph" w:styleId="Textonotapie">
    <w:name w:val="footnote text"/>
    <w:basedOn w:val="Normal"/>
    <w:link w:val="TextonotapieCar"/>
    <w:uiPriority w:val="99"/>
    <w:semiHidden/>
    <w:unhideWhenUsed/>
    <w:rsid w:val="009C5D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5DB8"/>
    <w:rPr>
      <w:sz w:val="20"/>
      <w:szCs w:val="20"/>
    </w:rPr>
  </w:style>
  <w:style w:type="character" w:styleId="Refdenotaalpie">
    <w:name w:val="footnote reference"/>
    <w:basedOn w:val="Fuentedeprrafopredeter"/>
    <w:uiPriority w:val="99"/>
    <w:semiHidden/>
    <w:unhideWhenUsed/>
    <w:rsid w:val="009C5DB8"/>
    <w:rPr>
      <w:vertAlign w:val="superscript"/>
    </w:rPr>
  </w:style>
  <w:style w:type="paragraph" w:styleId="Encabezado">
    <w:name w:val="header"/>
    <w:basedOn w:val="Normal"/>
    <w:link w:val="EncabezadoCar"/>
    <w:uiPriority w:val="99"/>
    <w:unhideWhenUsed/>
    <w:rsid w:val="000A4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B43"/>
  </w:style>
  <w:style w:type="paragraph" w:styleId="Piedepgina">
    <w:name w:val="footer"/>
    <w:basedOn w:val="Normal"/>
    <w:link w:val="PiedepginaCar"/>
    <w:uiPriority w:val="99"/>
    <w:unhideWhenUsed/>
    <w:rsid w:val="000A4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B43"/>
  </w:style>
  <w:style w:type="paragraph" w:styleId="Prrafodelista">
    <w:name w:val="List Paragraph"/>
    <w:basedOn w:val="Normal"/>
    <w:uiPriority w:val="34"/>
    <w:qFormat/>
    <w:rsid w:val="00A271E5"/>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666752"/>
    <w:rPr>
      <w:rFonts w:ascii="Arial" w:hAnsi="Arial" w:cs="Arial" w:hint="default"/>
      <w:strike w:val="0"/>
      <w:dstrike w:val="0"/>
      <w:color w:val="1122CC"/>
      <w:u w:val="none"/>
      <w:effect w:val="none"/>
    </w:rPr>
  </w:style>
  <w:style w:type="character" w:styleId="nfasis">
    <w:name w:val="Emphasis"/>
    <w:basedOn w:val="Fuentedeprrafopredeter"/>
    <w:uiPriority w:val="20"/>
    <w:qFormat/>
    <w:rsid w:val="00666752"/>
    <w:rPr>
      <w:b/>
      <w:bCs/>
      <w:i w:val="0"/>
      <w:iCs w:val="0"/>
    </w:rPr>
  </w:style>
  <w:style w:type="paragraph" w:styleId="NormalWeb">
    <w:name w:val="Normal (Web)"/>
    <w:basedOn w:val="Normal"/>
    <w:uiPriority w:val="99"/>
    <w:semiHidden/>
    <w:unhideWhenUsed/>
    <w:rsid w:val="00103ADB"/>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Refdecomentario">
    <w:name w:val="annotation reference"/>
    <w:basedOn w:val="Fuentedeprrafopredeter"/>
    <w:uiPriority w:val="99"/>
    <w:semiHidden/>
    <w:unhideWhenUsed/>
    <w:rsid w:val="003C4856"/>
    <w:rPr>
      <w:sz w:val="16"/>
      <w:szCs w:val="16"/>
    </w:rPr>
  </w:style>
  <w:style w:type="paragraph" w:styleId="Textocomentario">
    <w:name w:val="annotation text"/>
    <w:basedOn w:val="Normal"/>
    <w:link w:val="TextocomentarioCar"/>
    <w:uiPriority w:val="99"/>
    <w:semiHidden/>
    <w:unhideWhenUsed/>
    <w:rsid w:val="003C4856"/>
    <w:pPr>
      <w:spacing w:after="0" w:line="240" w:lineRule="auto"/>
      <w:jc w:val="center"/>
    </w:pPr>
    <w:rPr>
      <w:sz w:val="20"/>
      <w:szCs w:val="20"/>
      <w:lang w:val="es-ES"/>
    </w:rPr>
  </w:style>
  <w:style w:type="character" w:customStyle="1" w:styleId="TextocomentarioCar">
    <w:name w:val="Texto comentario Car"/>
    <w:basedOn w:val="Fuentedeprrafopredeter"/>
    <w:link w:val="Textocomentario"/>
    <w:uiPriority w:val="99"/>
    <w:semiHidden/>
    <w:rsid w:val="003C4856"/>
    <w:rPr>
      <w:sz w:val="20"/>
      <w:szCs w:val="20"/>
      <w:lang w:val="es-ES"/>
    </w:rPr>
  </w:style>
  <w:style w:type="table" w:styleId="Sombreadoclaro-nfasis3">
    <w:name w:val="Light Shading Accent 3"/>
    <w:basedOn w:val="Tablanormal"/>
    <w:uiPriority w:val="60"/>
    <w:rsid w:val="00B37EC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doclaro-nfasis31">
    <w:name w:val="Sombreado claro - Énfasis 31"/>
    <w:basedOn w:val="Tablanormal"/>
    <w:next w:val="Sombreadoclaro-nfasis3"/>
    <w:uiPriority w:val="60"/>
    <w:rsid w:val="00687F80"/>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aclara-nfasis3">
    <w:name w:val="Light List Accent 3"/>
    <w:basedOn w:val="Tablanormal"/>
    <w:uiPriority w:val="61"/>
    <w:rsid w:val="00A239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Masthead">
    <w:name w:val="Masthead"/>
    <w:basedOn w:val="Ttulo1"/>
    <w:rsid w:val="008F2C43"/>
    <w:pPr>
      <w:keepLines w:val="0"/>
      <w:spacing w:before="0" w:line="240" w:lineRule="auto"/>
    </w:pPr>
    <w:rPr>
      <w:rFonts w:ascii="Century Gothic" w:eastAsia="Times New Roman" w:hAnsi="Century Gothic" w:cs="Times New Roman"/>
      <w:b w:val="0"/>
      <w:bCs w:val="0"/>
      <w:color w:val="003366"/>
      <w:sz w:val="80"/>
      <w:szCs w:val="96"/>
      <w:lang w:val="es-ES"/>
    </w:rPr>
  </w:style>
  <w:style w:type="character" w:customStyle="1" w:styleId="Ttulo1Car">
    <w:name w:val="Título 1 Car"/>
    <w:basedOn w:val="Fuentedeprrafopredeter"/>
    <w:link w:val="Ttulo1"/>
    <w:uiPriority w:val="9"/>
    <w:rsid w:val="008F2C43"/>
    <w:rPr>
      <w:rFonts w:asciiTheme="majorHAnsi" w:eastAsiaTheme="majorEastAsia" w:hAnsiTheme="majorHAnsi" w:cstheme="majorBidi"/>
      <w:b/>
      <w:bCs/>
      <w:color w:val="365F91" w:themeColor="accent1" w:themeShade="BF"/>
      <w:sz w:val="28"/>
      <w:szCs w:val="28"/>
    </w:rPr>
  </w:style>
  <w:style w:type="paragraph" w:customStyle="1" w:styleId="PageNumbers">
    <w:name w:val="Page Numbers"/>
    <w:basedOn w:val="Normal"/>
    <w:rsid w:val="008F2C43"/>
    <w:pPr>
      <w:spacing w:after="0" w:line="240" w:lineRule="atLeast"/>
    </w:pPr>
    <w:rPr>
      <w:rFonts w:ascii="Century Gothic" w:eastAsia="Times New Roman" w:hAnsi="Century Gothic" w:cs="Times New Roman"/>
      <w:color w:val="FFFFFF"/>
      <w:sz w:val="16"/>
      <w:szCs w:val="20"/>
      <w:lang w:val="es-ES"/>
    </w:rPr>
  </w:style>
  <w:style w:type="paragraph" w:customStyle="1" w:styleId="ContactInformation">
    <w:name w:val="Contact Information"/>
    <w:basedOn w:val="Textoindependiente"/>
    <w:rsid w:val="008F2C43"/>
    <w:pPr>
      <w:spacing w:line="240" w:lineRule="atLeast"/>
    </w:pPr>
    <w:rPr>
      <w:rFonts w:ascii="Century Gothic" w:eastAsia="Times New Roman" w:hAnsi="Century Gothic" w:cs="Times New Roman"/>
      <w:b/>
      <w:i/>
      <w:color w:val="000000"/>
      <w:sz w:val="18"/>
      <w:szCs w:val="20"/>
      <w:lang w:val="es-ES"/>
    </w:rPr>
  </w:style>
  <w:style w:type="paragraph" w:customStyle="1" w:styleId="QuoteTextWhite">
    <w:name w:val="Quote Text White"/>
    <w:basedOn w:val="Normal"/>
    <w:rsid w:val="008F2C43"/>
    <w:pPr>
      <w:spacing w:after="0" w:line="360" w:lineRule="atLeast"/>
      <w:jc w:val="center"/>
    </w:pPr>
    <w:rPr>
      <w:rFonts w:ascii="Century Gothic" w:eastAsia="Times New Roman" w:hAnsi="Century Gothic" w:cs="Times New Roman"/>
      <w:b/>
      <w:i/>
      <w:color w:val="FFFFFF"/>
      <w:szCs w:val="20"/>
      <w:lang w:val="es-ES"/>
    </w:rPr>
  </w:style>
  <w:style w:type="paragraph" w:styleId="Textoindependiente">
    <w:name w:val="Body Text"/>
    <w:basedOn w:val="Normal"/>
    <w:link w:val="TextoindependienteCar"/>
    <w:uiPriority w:val="99"/>
    <w:semiHidden/>
    <w:unhideWhenUsed/>
    <w:rsid w:val="008F2C43"/>
    <w:pPr>
      <w:spacing w:after="120"/>
    </w:pPr>
  </w:style>
  <w:style w:type="character" w:customStyle="1" w:styleId="TextoindependienteCar">
    <w:name w:val="Texto independiente Car"/>
    <w:basedOn w:val="Fuentedeprrafopredeter"/>
    <w:link w:val="Textoindependiente"/>
    <w:uiPriority w:val="99"/>
    <w:semiHidden/>
    <w:rsid w:val="008F2C43"/>
  </w:style>
  <w:style w:type="table" w:styleId="Tablaconcuadrcula">
    <w:name w:val="Table Grid"/>
    <w:basedOn w:val="Tablanormal"/>
    <w:uiPriority w:val="59"/>
    <w:rsid w:val="000C3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545478"/>
    <w:rPr>
      <w:color w:val="800080" w:themeColor="followedHyperlink"/>
      <w:u w:val="single"/>
    </w:rPr>
  </w:style>
  <w:style w:type="paragraph" w:customStyle="1" w:styleId="ArticleHeading">
    <w:name w:val="Article Heading"/>
    <w:basedOn w:val="Normal"/>
    <w:rsid w:val="00355080"/>
    <w:pPr>
      <w:keepNext/>
      <w:spacing w:before="120" w:after="60" w:line="240" w:lineRule="auto"/>
      <w:outlineLvl w:val="0"/>
    </w:pPr>
    <w:rPr>
      <w:rFonts w:ascii="Century Gothic" w:eastAsia="Times New Roman" w:hAnsi="Century Gothic" w:cs="Arial"/>
      <w:b/>
      <w:bCs/>
      <w:color w:val="003366"/>
      <w:kern w:val="32"/>
      <w:sz w:val="28"/>
      <w:szCs w:val="32"/>
      <w:lang w:val="es-ES"/>
    </w:rPr>
  </w:style>
  <w:style w:type="character" w:customStyle="1" w:styleId="st">
    <w:name w:val="st"/>
    <w:basedOn w:val="Fuentedeprrafopredeter"/>
    <w:rsid w:val="0038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3924">
      <w:bodyDiv w:val="1"/>
      <w:marLeft w:val="0"/>
      <w:marRight w:val="0"/>
      <w:marTop w:val="0"/>
      <w:marBottom w:val="0"/>
      <w:divBdr>
        <w:top w:val="none" w:sz="0" w:space="0" w:color="auto"/>
        <w:left w:val="none" w:sz="0" w:space="0" w:color="auto"/>
        <w:bottom w:val="none" w:sz="0" w:space="0" w:color="auto"/>
        <w:right w:val="none" w:sz="0" w:space="0" w:color="auto"/>
      </w:divBdr>
    </w:div>
    <w:div w:id="264002001">
      <w:bodyDiv w:val="1"/>
      <w:marLeft w:val="0"/>
      <w:marRight w:val="0"/>
      <w:marTop w:val="0"/>
      <w:marBottom w:val="0"/>
      <w:divBdr>
        <w:top w:val="none" w:sz="0" w:space="0" w:color="auto"/>
        <w:left w:val="none" w:sz="0" w:space="0" w:color="auto"/>
        <w:bottom w:val="none" w:sz="0" w:space="0" w:color="auto"/>
        <w:right w:val="none" w:sz="0" w:space="0" w:color="auto"/>
      </w:divBdr>
    </w:div>
    <w:div w:id="361132434">
      <w:bodyDiv w:val="1"/>
      <w:marLeft w:val="0"/>
      <w:marRight w:val="0"/>
      <w:marTop w:val="0"/>
      <w:marBottom w:val="0"/>
      <w:divBdr>
        <w:top w:val="none" w:sz="0" w:space="0" w:color="auto"/>
        <w:left w:val="none" w:sz="0" w:space="0" w:color="auto"/>
        <w:bottom w:val="none" w:sz="0" w:space="0" w:color="auto"/>
        <w:right w:val="none" w:sz="0" w:space="0" w:color="auto"/>
      </w:divBdr>
    </w:div>
    <w:div w:id="411050318">
      <w:bodyDiv w:val="1"/>
      <w:marLeft w:val="0"/>
      <w:marRight w:val="0"/>
      <w:marTop w:val="0"/>
      <w:marBottom w:val="0"/>
      <w:divBdr>
        <w:top w:val="none" w:sz="0" w:space="0" w:color="auto"/>
        <w:left w:val="none" w:sz="0" w:space="0" w:color="auto"/>
        <w:bottom w:val="none" w:sz="0" w:space="0" w:color="auto"/>
        <w:right w:val="none" w:sz="0" w:space="0" w:color="auto"/>
      </w:divBdr>
    </w:div>
    <w:div w:id="4462001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193">
          <w:marLeft w:val="0"/>
          <w:marRight w:val="0"/>
          <w:marTop w:val="0"/>
          <w:marBottom w:val="0"/>
          <w:divBdr>
            <w:top w:val="none" w:sz="0" w:space="0" w:color="auto"/>
            <w:left w:val="none" w:sz="0" w:space="0" w:color="auto"/>
            <w:bottom w:val="none" w:sz="0" w:space="0" w:color="auto"/>
            <w:right w:val="none" w:sz="0" w:space="0" w:color="auto"/>
          </w:divBdr>
          <w:divsChild>
            <w:div w:id="759832233">
              <w:marLeft w:val="0"/>
              <w:marRight w:val="0"/>
              <w:marTop w:val="0"/>
              <w:marBottom w:val="0"/>
              <w:divBdr>
                <w:top w:val="none" w:sz="0" w:space="0" w:color="auto"/>
                <w:left w:val="none" w:sz="0" w:space="0" w:color="auto"/>
                <w:bottom w:val="none" w:sz="0" w:space="0" w:color="auto"/>
                <w:right w:val="none" w:sz="0" w:space="0" w:color="auto"/>
              </w:divBdr>
              <w:divsChild>
                <w:div w:id="266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8068">
      <w:bodyDiv w:val="1"/>
      <w:marLeft w:val="0"/>
      <w:marRight w:val="0"/>
      <w:marTop w:val="0"/>
      <w:marBottom w:val="0"/>
      <w:divBdr>
        <w:top w:val="none" w:sz="0" w:space="0" w:color="auto"/>
        <w:left w:val="none" w:sz="0" w:space="0" w:color="auto"/>
        <w:bottom w:val="none" w:sz="0" w:space="0" w:color="auto"/>
        <w:right w:val="none" w:sz="0" w:space="0" w:color="auto"/>
      </w:divBdr>
    </w:div>
    <w:div w:id="567812411">
      <w:bodyDiv w:val="1"/>
      <w:marLeft w:val="0"/>
      <w:marRight w:val="0"/>
      <w:marTop w:val="0"/>
      <w:marBottom w:val="0"/>
      <w:divBdr>
        <w:top w:val="none" w:sz="0" w:space="0" w:color="auto"/>
        <w:left w:val="none" w:sz="0" w:space="0" w:color="auto"/>
        <w:bottom w:val="none" w:sz="0" w:space="0" w:color="auto"/>
        <w:right w:val="none" w:sz="0" w:space="0" w:color="auto"/>
      </w:divBdr>
    </w:div>
    <w:div w:id="576213376">
      <w:bodyDiv w:val="1"/>
      <w:marLeft w:val="0"/>
      <w:marRight w:val="0"/>
      <w:marTop w:val="0"/>
      <w:marBottom w:val="0"/>
      <w:divBdr>
        <w:top w:val="none" w:sz="0" w:space="0" w:color="auto"/>
        <w:left w:val="none" w:sz="0" w:space="0" w:color="auto"/>
        <w:bottom w:val="none" w:sz="0" w:space="0" w:color="auto"/>
        <w:right w:val="none" w:sz="0" w:space="0" w:color="auto"/>
      </w:divBdr>
    </w:div>
    <w:div w:id="640352879">
      <w:bodyDiv w:val="1"/>
      <w:marLeft w:val="0"/>
      <w:marRight w:val="0"/>
      <w:marTop w:val="0"/>
      <w:marBottom w:val="0"/>
      <w:divBdr>
        <w:top w:val="none" w:sz="0" w:space="0" w:color="auto"/>
        <w:left w:val="none" w:sz="0" w:space="0" w:color="auto"/>
        <w:bottom w:val="none" w:sz="0" w:space="0" w:color="auto"/>
        <w:right w:val="none" w:sz="0" w:space="0" w:color="auto"/>
      </w:divBdr>
    </w:div>
    <w:div w:id="696740568">
      <w:bodyDiv w:val="1"/>
      <w:marLeft w:val="0"/>
      <w:marRight w:val="0"/>
      <w:marTop w:val="0"/>
      <w:marBottom w:val="0"/>
      <w:divBdr>
        <w:top w:val="none" w:sz="0" w:space="0" w:color="auto"/>
        <w:left w:val="none" w:sz="0" w:space="0" w:color="auto"/>
        <w:bottom w:val="none" w:sz="0" w:space="0" w:color="auto"/>
        <w:right w:val="none" w:sz="0" w:space="0" w:color="auto"/>
      </w:divBdr>
    </w:div>
    <w:div w:id="771316804">
      <w:bodyDiv w:val="1"/>
      <w:marLeft w:val="0"/>
      <w:marRight w:val="0"/>
      <w:marTop w:val="0"/>
      <w:marBottom w:val="0"/>
      <w:divBdr>
        <w:top w:val="none" w:sz="0" w:space="0" w:color="auto"/>
        <w:left w:val="none" w:sz="0" w:space="0" w:color="auto"/>
        <w:bottom w:val="none" w:sz="0" w:space="0" w:color="auto"/>
        <w:right w:val="none" w:sz="0" w:space="0" w:color="auto"/>
      </w:divBdr>
    </w:div>
    <w:div w:id="863596073">
      <w:bodyDiv w:val="1"/>
      <w:marLeft w:val="0"/>
      <w:marRight w:val="0"/>
      <w:marTop w:val="0"/>
      <w:marBottom w:val="0"/>
      <w:divBdr>
        <w:top w:val="none" w:sz="0" w:space="0" w:color="auto"/>
        <w:left w:val="none" w:sz="0" w:space="0" w:color="auto"/>
        <w:bottom w:val="none" w:sz="0" w:space="0" w:color="auto"/>
        <w:right w:val="none" w:sz="0" w:space="0" w:color="auto"/>
      </w:divBdr>
    </w:div>
    <w:div w:id="1054475474">
      <w:bodyDiv w:val="1"/>
      <w:marLeft w:val="0"/>
      <w:marRight w:val="0"/>
      <w:marTop w:val="0"/>
      <w:marBottom w:val="0"/>
      <w:divBdr>
        <w:top w:val="none" w:sz="0" w:space="0" w:color="auto"/>
        <w:left w:val="none" w:sz="0" w:space="0" w:color="auto"/>
        <w:bottom w:val="none" w:sz="0" w:space="0" w:color="auto"/>
        <w:right w:val="none" w:sz="0" w:space="0" w:color="auto"/>
      </w:divBdr>
      <w:divsChild>
        <w:div w:id="613555464">
          <w:marLeft w:val="0"/>
          <w:marRight w:val="0"/>
          <w:marTop w:val="0"/>
          <w:marBottom w:val="0"/>
          <w:divBdr>
            <w:top w:val="none" w:sz="0" w:space="0" w:color="auto"/>
            <w:left w:val="none" w:sz="0" w:space="0" w:color="auto"/>
            <w:bottom w:val="none" w:sz="0" w:space="0" w:color="auto"/>
            <w:right w:val="none" w:sz="0" w:space="0" w:color="auto"/>
          </w:divBdr>
          <w:divsChild>
            <w:div w:id="1765371285">
              <w:marLeft w:val="0"/>
              <w:marRight w:val="0"/>
              <w:marTop w:val="0"/>
              <w:marBottom w:val="0"/>
              <w:divBdr>
                <w:top w:val="none" w:sz="0" w:space="0" w:color="auto"/>
                <w:left w:val="none" w:sz="0" w:space="0" w:color="auto"/>
                <w:bottom w:val="none" w:sz="0" w:space="0" w:color="auto"/>
                <w:right w:val="none" w:sz="0" w:space="0" w:color="auto"/>
              </w:divBdr>
              <w:divsChild>
                <w:div w:id="1370764998">
                  <w:marLeft w:val="0"/>
                  <w:marRight w:val="0"/>
                  <w:marTop w:val="0"/>
                  <w:marBottom w:val="0"/>
                  <w:divBdr>
                    <w:top w:val="none" w:sz="0" w:space="0" w:color="auto"/>
                    <w:left w:val="none" w:sz="0" w:space="0" w:color="auto"/>
                    <w:bottom w:val="none" w:sz="0" w:space="0" w:color="auto"/>
                    <w:right w:val="none" w:sz="0" w:space="0" w:color="auto"/>
                  </w:divBdr>
                  <w:divsChild>
                    <w:div w:id="330839856">
                      <w:marLeft w:val="0"/>
                      <w:marRight w:val="0"/>
                      <w:marTop w:val="0"/>
                      <w:marBottom w:val="0"/>
                      <w:divBdr>
                        <w:top w:val="none" w:sz="0" w:space="0" w:color="auto"/>
                        <w:left w:val="none" w:sz="0" w:space="0" w:color="auto"/>
                        <w:bottom w:val="none" w:sz="0" w:space="0" w:color="auto"/>
                        <w:right w:val="none" w:sz="0" w:space="0" w:color="auto"/>
                      </w:divBdr>
                      <w:divsChild>
                        <w:div w:id="1335259675">
                          <w:marLeft w:val="0"/>
                          <w:marRight w:val="0"/>
                          <w:marTop w:val="0"/>
                          <w:marBottom w:val="0"/>
                          <w:divBdr>
                            <w:top w:val="none" w:sz="0" w:space="0" w:color="auto"/>
                            <w:left w:val="none" w:sz="0" w:space="0" w:color="auto"/>
                            <w:bottom w:val="none" w:sz="0" w:space="0" w:color="auto"/>
                            <w:right w:val="none" w:sz="0" w:space="0" w:color="auto"/>
                          </w:divBdr>
                          <w:divsChild>
                            <w:div w:id="1753770484">
                              <w:marLeft w:val="0"/>
                              <w:marRight w:val="0"/>
                              <w:marTop w:val="0"/>
                              <w:marBottom w:val="0"/>
                              <w:divBdr>
                                <w:top w:val="none" w:sz="0" w:space="0" w:color="auto"/>
                                <w:left w:val="none" w:sz="0" w:space="0" w:color="auto"/>
                                <w:bottom w:val="none" w:sz="0" w:space="0" w:color="auto"/>
                                <w:right w:val="none" w:sz="0" w:space="0" w:color="auto"/>
                              </w:divBdr>
                              <w:divsChild>
                                <w:div w:id="154079082">
                                  <w:marLeft w:val="0"/>
                                  <w:marRight w:val="0"/>
                                  <w:marTop w:val="0"/>
                                  <w:marBottom w:val="0"/>
                                  <w:divBdr>
                                    <w:top w:val="none" w:sz="0" w:space="0" w:color="auto"/>
                                    <w:left w:val="none" w:sz="0" w:space="0" w:color="auto"/>
                                    <w:bottom w:val="none" w:sz="0" w:space="0" w:color="auto"/>
                                    <w:right w:val="none" w:sz="0" w:space="0" w:color="auto"/>
                                  </w:divBdr>
                                  <w:divsChild>
                                    <w:div w:id="1462117459">
                                      <w:marLeft w:val="0"/>
                                      <w:marRight w:val="0"/>
                                      <w:marTop w:val="0"/>
                                      <w:marBottom w:val="0"/>
                                      <w:divBdr>
                                        <w:top w:val="none" w:sz="0" w:space="0" w:color="auto"/>
                                        <w:left w:val="none" w:sz="0" w:space="0" w:color="auto"/>
                                        <w:bottom w:val="none" w:sz="0" w:space="0" w:color="auto"/>
                                        <w:right w:val="none" w:sz="0" w:space="0" w:color="auto"/>
                                      </w:divBdr>
                                      <w:divsChild>
                                        <w:div w:id="523594325">
                                          <w:marLeft w:val="0"/>
                                          <w:marRight w:val="0"/>
                                          <w:marTop w:val="0"/>
                                          <w:marBottom w:val="0"/>
                                          <w:divBdr>
                                            <w:top w:val="none" w:sz="0" w:space="0" w:color="auto"/>
                                            <w:left w:val="none" w:sz="0" w:space="0" w:color="auto"/>
                                            <w:bottom w:val="none" w:sz="0" w:space="0" w:color="auto"/>
                                            <w:right w:val="none" w:sz="0" w:space="0" w:color="auto"/>
                                          </w:divBdr>
                                          <w:divsChild>
                                            <w:div w:id="6109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200891">
      <w:bodyDiv w:val="1"/>
      <w:marLeft w:val="0"/>
      <w:marRight w:val="0"/>
      <w:marTop w:val="0"/>
      <w:marBottom w:val="0"/>
      <w:divBdr>
        <w:top w:val="none" w:sz="0" w:space="0" w:color="auto"/>
        <w:left w:val="none" w:sz="0" w:space="0" w:color="auto"/>
        <w:bottom w:val="none" w:sz="0" w:space="0" w:color="auto"/>
        <w:right w:val="none" w:sz="0" w:space="0" w:color="auto"/>
      </w:divBdr>
    </w:div>
    <w:div w:id="1133059456">
      <w:bodyDiv w:val="1"/>
      <w:marLeft w:val="0"/>
      <w:marRight w:val="0"/>
      <w:marTop w:val="0"/>
      <w:marBottom w:val="0"/>
      <w:divBdr>
        <w:top w:val="single" w:sz="36" w:space="0" w:color="008030"/>
        <w:left w:val="none" w:sz="0" w:space="0" w:color="auto"/>
        <w:bottom w:val="none" w:sz="0" w:space="0" w:color="auto"/>
        <w:right w:val="none" w:sz="0" w:space="0" w:color="auto"/>
      </w:divBdr>
      <w:divsChild>
        <w:div w:id="1686783159">
          <w:marLeft w:val="0"/>
          <w:marRight w:val="0"/>
          <w:marTop w:val="0"/>
          <w:marBottom w:val="0"/>
          <w:divBdr>
            <w:top w:val="none" w:sz="0" w:space="0" w:color="auto"/>
            <w:left w:val="none" w:sz="0" w:space="0" w:color="auto"/>
            <w:bottom w:val="none" w:sz="0" w:space="0" w:color="auto"/>
            <w:right w:val="none" w:sz="0" w:space="0" w:color="auto"/>
          </w:divBdr>
          <w:divsChild>
            <w:div w:id="1445076546">
              <w:marLeft w:val="0"/>
              <w:marRight w:val="0"/>
              <w:marTop w:val="0"/>
              <w:marBottom w:val="0"/>
              <w:divBdr>
                <w:top w:val="none" w:sz="0" w:space="0" w:color="auto"/>
                <w:left w:val="none" w:sz="0" w:space="0" w:color="auto"/>
                <w:bottom w:val="none" w:sz="0" w:space="0" w:color="auto"/>
                <w:right w:val="none" w:sz="0" w:space="0" w:color="auto"/>
              </w:divBdr>
              <w:divsChild>
                <w:div w:id="114908876">
                  <w:marLeft w:val="0"/>
                  <w:marRight w:val="0"/>
                  <w:marTop w:val="0"/>
                  <w:marBottom w:val="0"/>
                  <w:divBdr>
                    <w:top w:val="single" w:sz="48" w:space="0" w:color="FFFFFF"/>
                    <w:left w:val="single" w:sz="48" w:space="0" w:color="FFFFFF"/>
                    <w:bottom w:val="single" w:sz="48" w:space="0" w:color="FFFFFF"/>
                    <w:right w:val="single" w:sz="48" w:space="0" w:color="FFFFFF"/>
                  </w:divBdr>
                  <w:divsChild>
                    <w:div w:id="1135179237">
                      <w:marLeft w:val="0"/>
                      <w:marRight w:val="0"/>
                      <w:marTop w:val="0"/>
                      <w:marBottom w:val="0"/>
                      <w:divBdr>
                        <w:top w:val="none" w:sz="0" w:space="0" w:color="auto"/>
                        <w:left w:val="none" w:sz="0" w:space="0" w:color="auto"/>
                        <w:bottom w:val="none" w:sz="0" w:space="0" w:color="auto"/>
                        <w:right w:val="none" w:sz="0" w:space="0" w:color="auto"/>
                      </w:divBdr>
                      <w:divsChild>
                        <w:div w:id="847136558">
                          <w:marLeft w:val="0"/>
                          <w:marRight w:val="0"/>
                          <w:marTop w:val="0"/>
                          <w:marBottom w:val="100"/>
                          <w:divBdr>
                            <w:top w:val="single" w:sz="36" w:space="0" w:color="008030"/>
                            <w:left w:val="none" w:sz="0" w:space="0" w:color="auto"/>
                            <w:bottom w:val="none" w:sz="0" w:space="0" w:color="auto"/>
                            <w:right w:val="none" w:sz="0" w:space="0" w:color="auto"/>
                          </w:divBdr>
                          <w:divsChild>
                            <w:div w:id="1051267529">
                              <w:marLeft w:val="0"/>
                              <w:marRight w:val="0"/>
                              <w:marTop w:val="0"/>
                              <w:marBottom w:val="0"/>
                              <w:divBdr>
                                <w:top w:val="single" w:sz="36" w:space="0" w:color="008030"/>
                                <w:left w:val="none" w:sz="0" w:space="0" w:color="auto"/>
                                <w:bottom w:val="none" w:sz="0" w:space="0" w:color="auto"/>
                                <w:right w:val="none" w:sz="0" w:space="0" w:color="auto"/>
                              </w:divBdr>
                              <w:divsChild>
                                <w:div w:id="10886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360386">
      <w:bodyDiv w:val="1"/>
      <w:marLeft w:val="0"/>
      <w:marRight w:val="0"/>
      <w:marTop w:val="0"/>
      <w:marBottom w:val="0"/>
      <w:divBdr>
        <w:top w:val="none" w:sz="0" w:space="0" w:color="auto"/>
        <w:left w:val="none" w:sz="0" w:space="0" w:color="auto"/>
        <w:bottom w:val="none" w:sz="0" w:space="0" w:color="auto"/>
        <w:right w:val="none" w:sz="0" w:space="0" w:color="auto"/>
      </w:divBdr>
    </w:div>
    <w:div w:id="1228148296">
      <w:bodyDiv w:val="1"/>
      <w:marLeft w:val="0"/>
      <w:marRight w:val="0"/>
      <w:marTop w:val="0"/>
      <w:marBottom w:val="0"/>
      <w:divBdr>
        <w:top w:val="none" w:sz="0" w:space="0" w:color="auto"/>
        <w:left w:val="none" w:sz="0" w:space="0" w:color="auto"/>
        <w:bottom w:val="none" w:sz="0" w:space="0" w:color="auto"/>
        <w:right w:val="none" w:sz="0" w:space="0" w:color="auto"/>
      </w:divBdr>
    </w:div>
    <w:div w:id="1301233517">
      <w:bodyDiv w:val="1"/>
      <w:marLeft w:val="0"/>
      <w:marRight w:val="0"/>
      <w:marTop w:val="0"/>
      <w:marBottom w:val="0"/>
      <w:divBdr>
        <w:top w:val="none" w:sz="0" w:space="0" w:color="auto"/>
        <w:left w:val="none" w:sz="0" w:space="0" w:color="auto"/>
        <w:bottom w:val="none" w:sz="0" w:space="0" w:color="auto"/>
        <w:right w:val="none" w:sz="0" w:space="0" w:color="auto"/>
      </w:divBdr>
    </w:div>
    <w:div w:id="1321301642">
      <w:bodyDiv w:val="1"/>
      <w:marLeft w:val="0"/>
      <w:marRight w:val="0"/>
      <w:marTop w:val="0"/>
      <w:marBottom w:val="0"/>
      <w:divBdr>
        <w:top w:val="none" w:sz="0" w:space="0" w:color="auto"/>
        <w:left w:val="none" w:sz="0" w:space="0" w:color="auto"/>
        <w:bottom w:val="none" w:sz="0" w:space="0" w:color="auto"/>
        <w:right w:val="none" w:sz="0" w:space="0" w:color="auto"/>
      </w:divBdr>
    </w:div>
    <w:div w:id="1407920071">
      <w:bodyDiv w:val="1"/>
      <w:marLeft w:val="0"/>
      <w:marRight w:val="0"/>
      <w:marTop w:val="0"/>
      <w:marBottom w:val="0"/>
      <w:divBdr>
        <w:top w:val="none" w:sz="0" w:space="0" w:color="auto"/>
        <w:left w:val="none" w:sz="0" w:space="0" w:color="auto"/>
        <w:bottom w:val="none" w:sz="0" w:space="0" w:color="auto"/>
        <w:right w:val="none" w:sz="0" w:space="0" w:color="auto"/>
      </w:divBdr>
    </w:div>
    <w:div w:id="1433237291">
      <w:bodyDiv w:val="1"/>
      <w:marLeft w:val="0"/>
      <w:marRight w:val="0"/>
      <w:marTop w:val="0"/>
      <w:marBottom w:val="0"/>
      <w:divBdr>
        <w:top w:val="none" w:sz="0" w:space="0" w:color="auto"/>
        <w:left w:val="none" w:sz="0" w:space="0" w:color="auto"/>
        <w:bottom w:val="none" w:sz="0" w:space="0" w:color="auto"/>
        <w:right w:val="none" w:sz="0" w:space="0" w:color="auto"/>
      </w:divBdr>
    </w:div>
    <w:div w:id="1442187012">
      <w:bodyDiv w:val="1"/>
      <w:marLeft w:val="0"/>
      <w:marRight w:val="0"/>
      <w:marTop w:val="0"/>
      <w:marBottom w:val="0"/>
      <w:divBdr>
        <w:top w:val="none" w:sz="0" w:space="0" w:color="auto"/>
        <w:left w:val="none" w:sz="0" w:space="0" w:color="auto"/>
        <w:bottom w:val="none" w:sz="0" w:space="0" w:color="auto"/>
        <w:right w:val="none" w:sz="0" w:space="0" w:color="auto"/>
      </w:divBdr>
    </w:div>
    <w:div w:id="1528979996">
      <w:bodyDiv w:val="1"/>
      <w:marLeft w:val="0"/>
      <w:marRight w:val="0"/>
      <w:marTop w:val="0"/>
      <w:marBottom w:val="0"/>
      <w:divBdr>
        <w:top w:val="none" w:sz="0" w:space="0" w:color="auto"/>
        <w:left w:val="none" w:sz="0" w:space="0" w:color="auto"/>
        <w:bottom w:val="none" w:sz="0" w:space="0" w:color="auto"/>
        <w:right w:val="none" w:sz="0" w:space="0" w:color="auto"/>
      </w:divBdr>
    </w:div>
    <w:div w:id="1567064053">
      <w:bodyDiv w:val="1"/>
      <w:marLeft w:val="0"/>
      <w:marRight w:val="0"/>
      <w:marTop w:val="0"/>
      <w:marBottom w:val="0"/>
      <w:divBdr>
        <w:top w:val="single" w:sz="36" w:space="0" w:color="008030"/>
        <w:left w:val="none" w:sz="0" w:space="0" w:color="auto"/>
        <w:bottom w:val="none" w:sz="0" w:space="0" w:color="auto"/>
        <w:right w:val="none" w:sz="0" w:space="0" w:color="auto"/>
      </w:divBdr>
      <w:divsChild>
        <w:div w:id="1238512145">
          <w:marLeft w:val="0"/>
          <w:marRight w:val="0"/>
          <w:marTop w:val="0"/>
          <w:marBottom w:val="0"/>
          <w:divBdr>
            <w:top w:val="none" w:sz="0" w:space="0" w:color="auto"/>
            <w:left w:val="none" w:sz="0" w:space="0" w:color="auto"/>
            <w:bottom w:val="none" w:sz="0" w:space="0" w:color="auto"/>
            <w:right w:val="none" w:sz="0" w:space="0" w:color="auto"/>
          </w:divBdr>
          <w:divsChild>
            <w:div w:id="637997229">
              <w:marLeft w:val="0"/>
              <w:marRight w:val="0"/>
              <w:marTop w:val="0"/>
              <w:marBottom w:val="0"/>
              <w:divBdr>
                <w:top w:val="none" w:sz="0" w:space="0" w:color="auto"/>
                <w:left w:val="none" w:sz="0" w:space="0" w:color="auto"/>
                <w:bottom w:val="none" w:sz="0" w:space="0" w:color="auto"/>
                <w:right w:val="none" w:sz="0" w:space="0" w:color="auto"/>
              </w:divBdr>
              <w:divsChild>
                <w:div w:id="121466045">
                  <w:marLeft w:val="0"/>
                  <w:marRight w:val="0"/>
                  <w:marTop w:val="0"/>
                  <w:marBottom w:val="0"/>
                  <w:divBdr>
                    <w:top w:val="single" w:sz="48" w:space="0" w:color="FFFFFF"/>
                    <w:left w:val="single" w:sz="48" w:space="0" w:color="FFFFFF"/>
                    <w:bottom w:val="single" w:sz="48" w:space="0" w:color="FFFFFF"/>
                    <w:right w:val="single" w:sz="48" w:space="0" w:color="FFFFFF"/>
                  </w:divBdr>
                  <w:divsChild>
                    <w:div w:id="1515143576">
                      <w:marLeft w:val="0"/>
                      <w:marRight w:val="0"/>
                      <w:marTop w:val="0"/>
                      <w:marBottom w:val="0"/>
                      <w:divBdr>
                        <w:top w:val="none" w:sz="0" w:space="0" w:color="auto"/>
                        <w:left w:val="none" w:sz="0" w:space="0" w:color="auto"/>
                        <w:bottom w:val="none" w:sz="0" w:space="0" w:color="auto"/>
                        <w:right w:val="none" w:sz="0" w:space="0" w:color="auto"/>
                      </w:divBdr>
                      <w:divsChild>
                        <w:div w:id="203182838">
                          <w:marLeft w:val="0"/>
                          <w:marRight w:val="0"/>
                          <w:marTop w:val="0"/>
                          <w:marBottom w:val="100"/>
                          <w:divBdr>
                            <w:top w:val="single" w:sz="36" w:space="0" w:color="008030"/>
                            <w:left w:val="none" w:sz="0" w:space="0" w:color="auto"/>
                            <w:bottom w:val="none" w:sz="0" w:space="0" w:color="auto"/>
                            <w:right w:val="none" w:sz="0" w:space="0" w:color="auto"/>
                          </w:divBdr>
                          <w:divsChild>
                            <w:div w:id="1521968838">
                              <w:marLeft w:val="0"/>
                              <w:marRight w:val="0"/>
                              <w:marTop w:val="0"/>
                              <w:marBottom w:val="0"/>
                              <w:divBdr>
                                <w:top w:val="single" w:sz="36" w:space="0" w:color="008030"/>
                                <w:left w:val="none" w:sz="0" w:space="0" w:color="auto"/>
                                <w:bottom w:val="none" w:sz="0" w:space="0" w:color="auto"/>
                                <w:right w:val="none" w:sz="0" w:space="0" w:color="auto"/>
                              </w:divBdr>
                              <w:divsChild>
                                <w:div w:id="17627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738314">
      <w:bodyDiv w:val="1"/>
      <w:marLeft w:val="0"/>
      <w:marRight w:val="0"/>
      <w:marTop w:val="0"/>
      <w:marBottom w:val="0"/>
      <w:divBdr>
        <w:top w:val="none" w:sz="0" w:space="0" w:color="auto"/>
        <w:left w:val="none" w:sz="0" w:space="0" w:color="auto"/>
        <w:bottom w:val="none" w:sz="0" w:space="0" w:color="auto"/>
        <w:right w:val="none" w:sz="0" w:space="0" w:color="auto"/>
      </w:divBdr>
    </w:div>
    <w:div w:id="1723095803">
      <w:bodyDiv w:val="1"/>
      <w:marLeft w:val="0"/>
      <w:marRight w:val="0"/>
      <w:marTop w:val="0"/>
      <w:marBottom w:val="0"/>
      <w:divBdr>
        <w:top w:val="none" w:sz="0" w:space="0" w:color="auto"/>
        <w:left w:val="none" w:sz="0" w:space="0" w:color="auto"/>
        <w:bottom w:val="none" w:sz="0" w:space="0" w:color="auto"/>
        <w:right w:val="none" w:sz="0" w:space="0" w:color="auto"/>
      </w:divBdr>
    </w:div>
    <w:div w:id="1865242801">
      <w:bodyDiv w:val="1"/>
      <w:marLeft w:val="0"/>
      <w:marRight w:val="0"/>
      <w:marTop w:val="0"/>
      <w:marBottom w:val="0"/>
      <w:divBdr>
        <w:top w:val="none" w:sz="0" w:space="0" w:color="auto"/>
        <w:left w:val="none" w:sz="0" w:space="0" w:color="auto"/>
        <w:bottom w:val="none" w:sz="0" w:space="0" w:color="auto"/>
        <w:right w:val="none" w:sz="0" w:space="0" w:color="auto"/>
      </w:divBdr>
      <w:divsChild>
        <w:div w:id="1120681634">
          <w:marLeft w:val="0"/>
          <w:marRight w:val="0"/>
          <w:marTop w:val="0"/>
          <w:marBottom w:val="0"/>
          <w:divBdr>
            <w:top w:val="none" w:sz="0" w:space="0" w:color="auto"/>
            <w:left w:val="none" w:sz="0" w:space="0" w:color="auto"/>
            <w:bottom w:val="none" w:sz="0" w:space="0" w:color="auto"/>
            <w:right w:val="none" w:sz="0" w:space="0" w:color="auto"/>
          </w:divBdr>
          <w:divsChild>
            <w:div w:id="1511992665">
              <w:marLeft w:val="0"/>
              <w:marRight w:val="0"/>
              <w:marTop w:val="0"/>
              <w:marBottom w:val="0"/>
              <w:divBdr>
                <w:top w:val="none" w:sz="0" w:space="0" w:color="auto"/>
                <w:left w:val="none" w:sz="0" w:space="0" w:color="auto"/>
                <w:bottom w:val="none" w:sz="0" w:space="0" w:color="auto"/>
                <w:right w:val="none" w:sz="0" w:space="0" w:color="auto"/>
              </w:divBdr>
              <w:divsChild>
                <w:div w:id="1685862596">
                  <w:marLeft w:val="0"/>
                  <w:marRight w:val="0"/>
                  <w:marTop w:val="0"/>
                  <w:marBottom w:val="0"/>
                  <w:divBdr>
                    <w:top w:val="none" w:sz="0" w:space="0" w:color="auto"/>
                    <w:left w:val="none" w:sz="0" w:space="0" w:color="auto"/>
                    <w:bottom w:val="none" w:sz="0" w:space="0" w:color="auto"/>
                    <w:right w:val="none" w:sz="0" w:space="0" w:color="auto"/>
                  </w:divBdr>
                  <w:divsChild>
                    <w:div w:id="1029717743">
                      <w:marLeft w:val="0"/>
                      <w:marRight w:val="0"/>
                      <w:marTop w:val="0"/>
                      <w:marBottom w:val="0"/>
                      <w:divBdr>
                        <w:top w:val="none" w:sz="0" w:space="0" w:color="auto"/>
                        <w:left w:val="none" w:sz="0" w:space="0" w:color="auto"/>
                        <w:bottom w:val="none" w:sz="0" w:space="0" w:color="auto"/>
                        <w:right w:val="none" w:sz="0" w:space="0" w:color="auto"/>
                      </w:divBdr>
                      <w:divsChild>
                        <w:div w:id="1709379410">
                          <w:marLeft w:val="0"/>
                          <w:marRight w:val="0"/>
                          <w:marTop w:val="0"/>
                          <w:marBottom w:val="0"/>
                          <w:divBdr>
                            <w:top w:val="none" w:sz="0" w:space="0" w:color="auto"/>
                            <w:left w:val="none" w:sz="0" w:space="0" w:color="auto"/>
                            <w:bottom w:val="none" w:sz="0" w:space="0" w:color="auto"/>
                            <w:right w:val="none" w:sz="0" w:space="0" w:color="auto"/>
                          </w:divBdr>
                          <w:divsChild>
                            <w:div w:id="1580865830">
                              <w:marLeft w:val="0"/>
                              <w:marRight w:val="0"/>
                              <w:marTop w:val="0"/>
                              <w:marBottom w:val="0"/>
                              <w:divBdr>
                                <w:top w:val="none" w:sz="0" w:space="0" w:color="auto"/>
                                <w:left w:val="none" w:sz="0" w:space="0" w:color="auto"/>
                                <w:bottom w:val="none" w:sz="0" w:space="0" w:color="auto"/>
                                <w:right w:val="none" w:sz="0" w:space="0" w:color="auto"/>
                              </w:divBdr>
                              <w:divsChild>
                                <w:div w:id="1719551220">
                                  <w:marLeft w:val="0"/>
                                  <w:marRight w:val="0"/>
                                  <w:marTop w:val="0"/>
                                  <w:marBottom w:val="0"/>
                                  <w:divBdr>
                                    <w:top w:val="none" w:sz="0" w:space="0" w:color="auto"/>
                                    <w:left w:val="none" w:sz="0" w:space="0" w:color="auto"/>
                                    <w:bottom w:val="none" w:sz="0" w:space="0" w:color="auto"/>
                                    <w:right w:val="none" w:sz="0" w:space="0" w:color="auto"/>
                                  </w:divBdr>
                                  <w:divsChild>
                                    <w:div w:id="2117167077">
                                      <w:marLeft w:val="0"/>
                                      <w:marRight w:val="0"/>
                                      <w:marTop w:val="0"/>
                                      <w:marBottom w:val="0"/>
                                      <w:divBdr>
                                        <w:top w:val="none" w:sz="0" w:space="0" w:color="auto"/>
                                        <w:left w:val="none" w:sz="0" w:space="0" w:color="auto"/>
                                        <w:bottom w:val="none" w:sz="0" w:space="0" w:color="auto"/>
                                        <w:right w:val="none" w:sz="0" w:space="0" w:color="auto"/>
                                      </w:divBdr>
                                      <w:divsChild>
                                        <w:div w:id="672955634">
                                          <w:marLeft w:val="0"/>
                                          <w:marRight w:val="0"/>
                                          <w:marTop w:val="0"/>
                                          <w:marBottom w:val="0"/>
                                          <w:divBdr>
                                            <w:top w:val="none" w:sz="0" w:space="0" w:color="auto"/>
                                            <w:left w:val="none" w:sz="0" w:space="0" w:color="auto"/>
                                            <w:bottom w:val="none" w:sz="0" w:space="0" w:color="auto"/>
                                            <w:right w:val="none" w:sz="0" w:space="0" w:color="auto"/>
                                          </w:divBdr>
                                          <w:divsChild>
                                            <w:div w:id="1780568454">
                                              <w:marLeft w:val="0"/>
                                              <w:marRight w:val="0"/>
                                              <w:marTop w:val="0"/>
                                              <w:marBottom w:val="0"/>
                                              <w:divBdr>
                                                <w:top w:val="single" w:sz="6" w:space="0" w:color="F5F5F5"/>
                                                <w:left w:val="single" w:sz="6" w:space="0" w:color="F5F5F5"/>
                                                <w:bottom w:val="single" w:sz="6" w:space="0" w:color="F5F5F5"/>
                                                <w:right w:val="single" w:sz="6" w:space="0" w:color="F5F5F5"/>
                                              </w:divBdr>
                                              <w:divsChild>
                                                <w:div w:id="2085755822">
                                                  <w:marLeft w:val="0"/>
                                                  <w:marRight w:val="0"/>
                                                  <w:marTop w:val="0"/>
                                                  <w:marBottom w:val="0"/>
                                                  <w:divBdr>
                                                    <w:top w:val="none" w:sz="0" w:space="0" w:color="auto"/>
                                                    <w:left w:val="none" w:sz="0" w:space="0" w:color="auto"/>
                                                    <w:bottom w:val="none" w:sz="0" w:space="0" w:color="auto"/>
                                                    <w:right w:val="none" w:sz="0" w:space="0" w:color="auto"/>
                                                  </w:divBdr>
                                                  <w:divsChild>
                                                    <w:div w:id="3993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723131">
      <w:bodyDiv w:val="1"/>
      <w:marLeft w:val="0"/>
      <w:marRight w:val="0"/>
      <w:marTop w:val="0"/>
      <w:marBottom w:val="0"/>
      <w:divBdr>
        <w:top w:val="none" w:sz="0" w:space="0" w:color="auto"/>
        <w:left w:val="none" w:sz="0" w:space="0" w:color="auto"/>
        <w:bottom w:val="none" w:sz="0" w:space="0" w:color="auto"/>
        <w:right w:val="none" w:sz="0" w:space="0" w:color="auto"/>
      </w:divBdr>
    </w:div>
    <w:div w:id="2049991804">
      <w:bodyDiv w:val="1"/>
      <w:marLeft w:val="0"/>
      <w:marRight w:val="0"/>
      <w:marTop w:val="0"/>
      <w:marBottom w:val="0"/>
      <w:divBdr>
        <w:top w:val="none" w:sz="0" w:space="0" w:color="auto"/>
        <w:left w:val="none" w:sz="0" w:space="0" w:color="auto"/>
        <w:bottom w:val="none" w:sz="0" w:space="0" w:color="auto"/>
        <w:right w:val="none" w:sz="0" w:space="0" w:color="auto"/>
      </w:divBdr>
    </w:div>
    <w:div w:id="2069455377">
      <w:bodyDiv w:val="1"/>
      <w:marLeft w:val="0"/>
      <w:marRight w:val="0"/>
      <w:marTop w:val="0"/>
      <w:marBottom w:val="0"/>
      <w:divBdr>
        <w:top w:val="none" w:sz="0" w:space="0" w:color="auto"/>
        <w:left w:val="none" w:sz="0" w:space="0" w:color="auto"/>
        <w:bottom w:val="none" w:sz="0" w:space="0" w:color="auto"/>
        <w:right w:val="none" w:sz="0" w:space="0" w:color="auto"/>
      </w:divBdr>
    </w:div>
    <w:div w:id="20817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ocana.org/modules/documentos/2/266.aspx" TargetMode="External"/><Relationship Id="rId18" Type="http://schemas.openxmlformats.org/officeDocument/2006/relationships/hyperlink" Target="http://www.asocana.org/modules/documentos/2/266.aspx" TargetMode="External"/><Relationship Id="rId26" Type="http://schemas.openxmlformats.org/officeDocument/2006/relationships/hyperlink" Target="http://www.sugaronline.com"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asocana.org/modules/documentos/10058.aspx" TargetMode="External"/><Relationship Id="rId17" Type="http://schemas.openxmlformats.org/officeDocument/2006/relationships/hyperlink" Target="http://www.asocana.org/modules/documentos/10058.aspx" TargetMode="Externa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asocana.org/modules/documentos/10280.aspx" TargetMode="External"/><Relationship Id="rId20" Type="http://schemas.openxmlformats.org/officeDocument/2006/relationships/hyperlink" Target="http://www.asocana.org/modules/documentos/2/266.aspx"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ocana.org/modules/documentos/10280.aspx" TargetMode="External"/><Relationship Id="rId24" Type="http://schemas.openxmlformats.org/officeDocument/2006/relationships/hyperlink" Target="http://www.sugaronline.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socana.org/modules/documentos/2/266.aspx" TargetMode="External"/><Relationship Id="rId23" Type="http://schemas.openxmlformats.org/officeDocument/2006/relationships/chart" Target="charts/chart2.xml"/><Relationship Id="rId28" Type="http://schemas.openxmlformats.org/officeDocument/2006/relationships/hyperlink" Target="http://www.sugaronline.com" TargetMode="External"/><Relationship Id="rId10" Type="http://schemas.openxmlformats.org/officeDocument/2006/relationships/image" Target="media/image2.png"/><Relationship Id="rId19" Type="http://schemas.openxmlformats.org/officeDocument/2006/relationships/hyperlink" Target="http://www.asocana.org/modules/documentos/10197.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ocana.org/modules/documentos/10197.aspx" TargetMode="External"/><Relationship Id="rId22" Type="http://schemas.openxmlformats.org/officeDocument/2006/relationships/hyperlink" Target="http://www.sugaronline.com" TargetMode="External"/><Relationship Id="rId27" Type="http://schemas.openxmlformats.org/officeDocument/2006/relationships/chart" Target="charts/chart4.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mar-14</c:v>
                </c:pt>
              </c:strCache>
            </c:strRef>
          </c:tx>
          <c:spPr>
            <a:ln>
              <a:solidFill>
                <a:schemeClr val="tx2"/>
              </a:solidFill>
            </a:ln>
          </c:spPr>
          <c:marker>
            <c:symbol val="none"/>
          </c:marker>
          <c:cat>
            <c:strRef>
              <c:f>Hoja1!$A$2:$A$7</c:f>
              <c:strCache>
                <c:ptCount val="6"/>
                <c:pt idx="0">
                  <c:v>16-jul</c:v>
                </c:pt>
                <c:pt idx="1">
                  <c:v>17-jul</c:v>
                </c:pt>
                <c:pt idx="2">
                  <c:v>18-jul</c:v>
                </c:pt>
                <c:pt idx="3">
                  <c:v>24-jul</c:v>
                </c:pt>
                <c:pt idx="4">
                  <c:v>26-jul</c:v>
                </c:pt>
                <c:pt idx="5">
                  <c:v>29-jul</c:v>
                </c:pt>
              </c:strCache>
            </c:strRef>
          </c:cat>
          <c:val>
            <c:numRef>
              <c:f>Hoja1!$B$2:$B$7</c:f>
              <c:numCache>
                <c:formatCode>General</c:formatCode>
                <c:ptCount val="6"/>
                <c:pt idx="0">
                  <c:v>16.760000000000002</c:v>
                </c:pt>
                <c:pt idx="1">
                  <c:v>16.78</c:v>
                </c:pt>
                <c:pt idx="2">
                  <c:v>16.899999999999999</c:v>
                </c:pt>
                <c:pt idx="3">
                  <c:v>16.84</c:v>
                </c:pt>
                <c:pt idx="4">
                  <c:v>17.059999999999999</c:v>
                </c:pt>
                <c:pt idx="5">
                  <c:v>17.43</c:v>
                </c:pt>
              </c:numCache>
            </c:numRef>
          </c:val>
          <c:smooth val="0"/>
        </c:ser>
        <c:ser>
          <c:idx val="1"/>
          <c:order val="1"/>
          <c:tx>
            <c:strRef>
              <c:f>Hoja1!$C$1</c:f>
              <c:strCache>
                <c:ptCount val="1"/>
                <c:pt idx="0">
                  <c:v>may-14</c:v>
                </c:pt>
              </c:strCache>
            </c:strRef>
          </c:tx>
          <c:spPr>
            <a:ln>
              <a:solidFill>
                <a:srgbClr val="C00000"/>
              </a:solidFill>
            </a:ln>
          </c:spPr>
          <c:marker>
            <c:symbol val="none"/>
          </c:marker>
          <c:cat>
            <c:strRef>
              <c:f>Hoja1!$A$2:$A$7</c:f>
              <c:strCache>
                <c:ptCount val="6"/>
                <c:pt idx="0">
                  <c:v>16-jul</c:v>
                </c:pt>
                <c:pt idx="1">
                  <c:v>17-jul</c:v>
                </c:pt>
                <c:pt idx="2">
                  <c:v>18-jul</c:v>
                </c:pt>
                <c:pt idx="3">
                  <c:v>24-jul</c:v>
                </c:pt>
                <c:pt idx="4">
                  <c:v>26-jul</c:v>
                </c:pt>
                <c:pt idx="5">
                  <c:v>29-jul</c:v>
                </c:pt>
              </c:strCache>
            </c:strRef>
          </c:cat>
          <c:val>
            <c:numRef>
              <c:f>Hoja1!$C$2:$C$7</c:f>
              <c:numCache>
                <c:formatCode>General</c:formatCode>
                <c:ptCount val="6"/>
                <c:pt idx="0">
                  <c:v>16.760000000000002</c:v>
                </c:pt>
                <c:pt idx="1">
                  <c:v>16.739999999999998</c:v>
                </c:pt>
                <c:pt idx="2">
                  <c:v>16.829999999999998</c:v>
                </c:pt>
                <c:pt idx="3">
                  <c:v>16.78</c:v>
                </c:pt>
                <c:pt idx="4">
                  <c:v>16.96</c:v>
                </c:pt>
                <c:pt idx="5">
                  <c:v>17.29</c:v>
                </c:pt>
              </c:numCache>
            </c:numRef>
          </c:val>
          <c:smooth val="0"/>
        </c:ser>
        <c:ser>
          <c:idx val="2"/>
          <c:order val="2"/>
          <c:tx>
            <c:strRef>
              <c:f>Hoja1!$D$1</c:f>
              <c:strCache>
                <c:ptCount val="1"/>
                <c:pt idx="0">
                  <c:v>oct-14</c:v>
                </c:pt>
              </c:strCache>
            </c:strRef>
          </c:tx>
          <c:spPr>
            <a:ln>
              <a:solidFill>
                <a:srgbClr val="006600"/>
              </a:solidFill>
            </a:ln>
          </c:spPr>
          <c:marker>
            <c:symbol val="none"/>
          </c:marker>
          <c:cat>
            <c:strRef>
              <c:f>Hoja1!$A$2:$A$7</c:f>
              <c:strCache>
                <c:ptCount val="6"/>
                <c:pt idx="0">
                  <c:v>16-jul</c:v>
                </c:pt>
                <c:pt idx="1">
                  <c:v>17-jul</c:v>
                </c:pt>
                <c:pt idx="2">
                  <c:v>18-jul</c:v>
                </c:pt>
                <c:pt idx="3">
                  <c:v>24-jul</c:v>
                </c:pt>
                <c:pt idx="4">
                  <c:v>26-jul</c:v>
                </c:pt>
                <c:pt idx="5">
                  <c:v>29-jul</c:v>
                </c:pt>
              </c:strCache>
            </c:strRef>
          </c:cat>
          <c:val>
            <c:numRef>
              <c:f>Hoja1!$D$2:$D$7</c:f>
              <c:numCache>
                <c:formatCode>General</c:formatCode>
                <c:ptCount val="6"/>
                <c:pt idx="0">
                  <c:v>16.989999999999998</c:v>
                </c:pt>
                <c:pt idx="1">
                  <c:v>16.899999999999999</c:v>
                </c:pt>
                <c:pt idx="2">
                  <c:v>16.97</c:v>
                </c:pt>
                <c:pt idx="3">
                  <c:v>16.95</c:v>
                </c:pt>
                <c:pt idx="4">
                  <c:v>17.11</c:v>
                </c:pt>
                <c:pt idx="5">
                  <c:v>17.420000000000002</c:v>
                </c:pt>
              </c:numCache>
            </c:numRef>
          </c:val>
          <c:smooth val="0"/>
        </c:ser>
        <c:dLbls>
          <c:showLegendKey val="0"/>
          <c:showVal val="0"/>
          <c:showCatName val="0"/>
          <c:showSerName val="0"/>
          <c:showPercent val="0"/>
          <c:showBubbleSize val="0"/>
        </c:dLbls>
        <c:marker val="1"/>
        <c:smooth val="0"/>
        <c:axId val="91255168"/>
        <c:axId val="91256704"/>
      </c:lineChart>
      <c:catAx>
        <c:axId val="91255168"/>
        <c:scaling>
          <c:orientation val="minMax"/>
        </c:scaling>
        <c:delete val="0"/>
        <c:axPos val="b"/>
        <c:majorTickMark val="none"/>
        <c:minorTickMark val="none"/>
        <c:tickLblPos val="nextTo"/>
        <c:crossAx val="91256704"/>
        <c:crosses val="autoZero"/>
        <c:auto val="1"/>
        <c:lblAlgn val="ctr"/>
        <c:lblOffset val="100"/>
        <c:noMultiLvlLbl val="0"/>
      </c:catAx>
      <c:valAx>
        <c:axId val="91256704"/>
        <c:scaling>
          <c:orientation val="minMax"/>
        </c:scaling>
        <c:delete val="0"/>
        <c:axPos val="l"/>
        <c:numFmt formatCode="#,##0.0" sourceLinked="0"/>
        <c:majorTickMark val="none"/>
        <c:minorTickMark val="none"/>
        <c:tickLblPos val="nextTo"/>
        <c:spPr>
          <a:ln w="9525">
            <a:noFill/>
          </a:ln>
        </c:spPr>
        <c:crossAx val="91255168"/>
        <c:crosses val="autoZero"/>
        <c:crossBetween val="between"/>
      </c:valAx>
    </c:plotArea>
    <c:legend>
      <c:legendPos val="b"/>
      <c:layout/>
      <c:overlay val="0"/>
    </c:legend>
    <c:plotVisOnly val="1"/>
    <c:dispBlanksAs val="gap"/>
    <c:showDLblsOverMax val="0"/>
  </c:chart>
  <c:spPr>
    <a:ln>
      <a:noFill/>
    </a:ln>
  </c:spPr>
  <c:txPr>
    <a:bodyPr/>
    <a:lstStyle/>
    <a:p>
      <a:pPr>
        <a:defRPr sz="900">
          <a:latin typeface="Calibri"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mar-14</c:v>
                </c:pt>
              </c:strCache>
            </c:strRef>
          </c:tx>
          <c:spPr>
            <a:ln>
              <a:solidFill>
                <a:srgbClr val="C00000"/>
              </a:solidFill>
            </a:ln>
          </c:spPr>
          <c:marker>
            <c:symbol val="none"/>
          </c:marker>
          <c:cat>
            <c:strRef>
              <c:f>Hoja1!$A$2:$A$7</c:f>
              <c:strCache>
                <c:ptCount val="6"/>
                <c:pt idx="0">
                  <c:v>16-jul</c:v>
                </c:pt>
                <c:pt idx="1">
                  <c:v>17-jul</c:v>
                </c:pt>
                <c:pt idx="2">
                  <c:v>18-jul</c:v>
                </c:pt>
                <c:pt idx="3">
                  <c:v>24-jul</c:v>
                </c:pt>
                <c:pt idx="4">
                  <c:v>26-jul</c:v>
                </c:pt>
                <c:pt idx="5">
                  <c:v>29-jul</c:v>
                </c:pt>
              </c:strCache>
            </c:strRef>
          </c:cat>
          <c:val>
            <c:numRef>
              <c:f>Hoja1!$B$2:$B$7</c:f>
              <c:numCache>
                <c:formatCode>General</c:formatCode>
                <c:ptCount val="6"/>
                <c:pt idx="0">
                  <c:v>462.5</c:v>
                </c:pt>
                <c:pt idx="1">
                  <c:v>461.4</c:v>
                </c:pt>
                <c:pt idx="2">
                  <c:v>463.6</c:v>
                </c:pt>
                <c:pt idx="3">
                  <c:v>465.7</c:v>
                </c:pt>
                <c:pt idx="4">
                  <c:v>469.5</c:v>
                </c:pt>
                <c:pt idx="5">
                  <c:v>478.1</c:v>
                </c:pt>
              </c:numCache>
            </c:numRef>
          </c:val>
          <c:smooth val="0"/>
        </c:ser>
        <c:ser>
          <c:idx val="1"/>
          <c:order val="1"/>
          <c:tx>
            <c:strRef>
              <c:f>Hoja1!$C$1</c:f>
              <c:strCache>
                <c:ptCount val="1"/>
                <c:pt idx="0">
                  <c:v>may-14</c:v>
                </c:pt>
              </c:strCache>
            </c:strRef>
          </c:tx>
          <c:spPr>
            <a:ln>
              <a:solidFill>
                <a:schemeClr val="tx2"/>
              </a:solidFill>
            </a:ln>
          </c:spPr>
          <c:marker>
            <c:symbol val="none"/>
          </c:marker>
          <c:cat>
            <c:strRef>
              <c:f>Hoja1!$A$2:$A$7</c:f>
              <c:strCache>
                <c:ptCount val="6"/>
                <c:pt idx="0">
                  <c:v>16-jul</c:v>
                </c:pt>
                <c:pt idx="1">
                  <c:v>17-jul</c:v>
                </c:pt>
                <c:pt idx="2">
                  <c:v>18-jul</c:v>
                </c:pt>
                <c:pt idx="3">
                  <c:v>24-jul</c:v>
                </c:pt>
                <c:pt idx="4">
                  <c:v>26-jul</c:v>
                </c:pt>
                <c:pt idx="5">
                  <c:v>29-jul</c:v>
                </c:pt>
              </c:strCache>
            </c:strRef>
          </c:cat>
          <c:val>
            <c:numRef>
              <c:f>Hoja1!$C$2:$C$7</c:f>
              <c:numCache>
                <c:formatCode>General</c:formatCode>
                <c:ptCount val="6"/>
                <c:pt idx="0">
                  <c:v>466.4</c:v>
                </c:pt>
                <c:pt idx="1">
                  <c:v>465.5</c:v>
                </c:pt>
                <c:pt idx="2">
                  <c:v>467.6</c:v>
                </c:pt>
                <c:pt idx="3">
                  <c:v>468.8</c:v>
                </c:pt>
                <c:pt idx="4">
                  <c:v>471.7</c:v>
                </c:pt>
                <c:pt idx="5">
                  <c:v>479.6</c:v>
                </c:pt>
              </c:numCache>
            </c:numRef>
          </c:val>
          <c:smooth val="0"/>
        </c:ser>
        <c:ser>
          <c:idx val="2"/>
          <c:order val="2"/>
          <c:tx>
            <c:strRef>
              <c:f>Hoja1!$D$1</c:f>
              <c:strCache>
                <c:ptCount val="1"/>
                <c:pt idx="0">
                  <c:v>oct-14</c:v>
                </c:pt>
              </c:strCache>
            </c:strRef>
          </c:tx>
          <c:spPr>
            <a:ln>
              <a:solidFill>
                <a:srgbClr val="006600"/>
              </a:solidFill>
            </a:ln>
          </c:spPr>
          <c:marker>
            <c:symbol val="none"/>
          </c:marker>
          <c:cat>
            <c:strRef>
              <c:f>Hoja1!$A$2:$A$7</c:f>
              <c:strCache>
                <c:ptCount val="6"/>
                <c:pt idx="0">
                  <c:v>16-jul</c:v>
                </c:pt>
                <c:pt idx="1">
                  <c:v>17-jul</c:v>
                </c:pt>
                <c:pt idx="2">
                  <c:v>18-jul</c:v>
                </c:pt>
                <c:pt idx="3">
                  <c:v>24-jul</c:v>
                </c:pt>
                <c:pt idx="4">
                  <c:v>26-jul</c:v>
                </c:pt>
                <c:pt idx="5">
                  <c:v>29-jul</c:v>
                </c:pt>
              </c:strCache>
            </c:strRef>
          </c:cat>
          <c:val>
            <c:numRef>
              <c:f>Hoja1!$D$2:$D$7</c:f>
              <c:numCache>
                <c:formatCode>General</c:formatCode>
                <c:ptCount val="6"/>
                <c:pt idx="0">
                  <c:v>471.1</c:v>
                </c:pt>
                <c:pt idx="1">
                  <c:v>471.4</c:v>
                </c:pt>
                <c:pt idx="2">
                  <c:v>472.8</c:v>
                </c:pt>
                <c:pt idx="3">
                  <c:v>473.7</c:v>
                </c:pt>
                <c:pt idx="4">
                  <c:v>475.1</c:v>
                </c:pt>
                <c:pt idx="5">
                  <c:v>481.8</c:v>
                </c:pt>
              </c:numCache>
            </c:numRef>
          </c:val>
          <c:smooth val="0"/>
        </c:ser>
        <c:dLbls>
          <c:showLegendKey val="0"/>
          <c:showVal val="0"/>
          <c:showCatName val="0"/>
          <c:showSerName val="0"/>
          <c:showPercent val="0"/>
          <c:showBubbleSize val="0"/>
        </c:dLbls>
        <c:marker val="1"/>
        <c:smooth val="0"/>
        <c:axId val="91561344"/>
        <c:axId val="91567232"/>
      </c:lineChart>
      <c:catAx>
        <c:axId val="91561344"/>
        <c:scaling>
          <c:orientation val="minMax"/>
        </c:scaling>
        <c:delete val="0"/>
        <c:axPos val="b"/>
        <c:majorTickMark val="none"/>
        <c:minorTickMark val="none"/>
        <c:tickLblPos val="nextTo"/>
        <c:crossAx val="91567232"/>
        <c:crosses val="autoZero"/>
        <c:auto val="1"/>
        <c:lblAlgn val="ctr"/>
        <c:lblOffset val="100"/>
        <c:noMultiLvlLbl val="0"/>
      </c:catAx>
      <c:valAx>
        <c:axId val="91567232"/>
        <c:scaling>
          <c:orientation val="minMax"/>
        </c:scaling>
        <c:delete val="0"/>
        <c:axPos val="l"/>
        <c:numFmt formatCode="#,##0.0" sourceLinked="0"/>
        <c:majorTickMark val="none"/>
        <c:minorTickMark val="none"/>
        <c:tickLblPos val="nextTo"/>
        <c:spPr>
          <a:ln w="9525">
            <a:noFill/>
          </a:ln>
        </c:spPr>
        <c:crossAx val="91561344"/>
        <c:crosses val="autoZero"/>
        <c:crossBetween val="between"/>
      </c:valAx>
    </c:plotArea>
    <c:legend>
      <c:legendPos val="b"/>
      <c:layout/>
      <c:overlay val="0"/>
    </c:legend>
    <c:plotVisOnly val="1"/>
    <c:dispBlanksAs val="gap"/>
    <c:showDLblsOverMax val="0"/>
  </c:chart>
  <c:spPr>
    <a:ln>
      <a:noFill/>
    </a:ln>
  </c:spPr>
  <c:txPr>
    <a:bodyPr/>
    <a:lstStyle/>
    <a:p>
      <a:pPr>
        <a:defRPr sz="900">
          <a:latin typeface="Calibri"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Hoja1!$B$1</c:f>
              <c:strCache>
                <c:ptCount val="1"/>
                <c:pt idx="0">
                  <c:v>Precio NY</c:v>
                </c:pt>
              </c:strCache>
            </c:strRef>
          </c:tx>
          <c:spPr>
            <a:ln w="15875">
              <a:solidFill>
                <a:schemeClr val="accent3">
                  <a:lumMod val="75000"/>
                </a:schemeClr>
              </a:solidFill>
            </a:ln>
          </c:spPr>
          <c:marker>
            <c:symbol val="none"/>
          </c:marker>
          <c:cat>
            <c:numRef>
              <c:f>Hoja1!$A$2:$A$520</c:f>
              <c:numCache>
                <c:formatCode>[$-C0A]d\-mmm\-yy;@</c:formatCode>
                <c:ptCount val="519"/>
                <c:pt idx="0">
                  <c:v>40756</c:v>
                </c:pt>
                <c:pt idx="1">
                  <c:v>40757</c:v>
                </c:pt>
                <c:pt idx="2">
                  <c:v>40758</c:v>
                </c:pt>
                <c:pt idx="3">
                  <c:v>40759</c:v>
                </c:pt>
                <c:pt idx="4">
                  <c:v>40760</c:v>
                </c:pt>
                <c:pt idx="5">
                  <c:v>40763</c:v>
                </c:pt>
                <c:pt idx="6">
                  <c:v>40764</c:v>
                </c:pt>
                <c:pt idx="7">
                  <c:v>40765</c:v>
                </c:pt>
                <c:pt idx="8">
                  <c:v>40766</c:v>
                </c:pt>
                <c:pt idx="9">
                  <c:v>40767</c:v>
                </c:pt>
                <c:pt idx="10">
                  <c:v>40770</c:v>
                </c:pt>
                <c:pt idx="11">
                  <c:v>40771</c:v>
                </c:pt>
                <c:pt idx="12">
                  <c:v>40772</c:v>
                </c:pt>
                <c:pt idx="13">
                  <c:v>40773</c:v>
                </c:pt>
                <c:pt idx="14">
                  <c:v>40774</c:v>
                </c:pt>
                <c:pt idx="15">
                  <c:v>40777</c:v>
                </c:pt>
                <c:pt idx="16">
                  <c:v>40778</c:v>
                </c:pt>
                <c:pt idx="17">
                  <c:v>40779</c:v>
                </c:pt>
                <c:pt idx="18">
                  <c:v>40780</c:v>
                </c:pt>
                <c:pt idx="19">
                  <c:v>40781</c:v>
                </c:pt>
                <c:pt idx="20">
                  <c:v>40784</c:v>
                </c:pt>
                <c:pt idx="21">
                  <c:v>40785</c:v>
                </c:pt>
                <c:pt idx="22">
                  <c:v>40786</c:v>
                </c:pt>
                <c:pt idx="23">
                  <c:v>40787</c:v>
                </c:pt>
                <c:pt idx="24">
                  <c:v>40788</c:v>
                </c:pt>
                <c:pt idx="25">
                  <c:v>40791</c:v>
                </c:pt>
                <c:pt idx="26">
                  <c:v>40792</c:v>
                </c:pt>
                <c:pt idx="27">
                  <c:v>40793</c:v>
                </c:pt>
                <c:pt idx="28">
                  <c:v>40794</c:v>
                </c:pt>
                <c:pt idx="29">
                  <c:v>40795</c:v>
                </c:pt>
                <c:pt idx="30">
                  <c:v>40798</c:v>
                </c:pt>
                <c:pt idx="31">
                  <c:v>40799</c:v>
                </c:pt>
                <c:pt idx="32">
                  <c:v>40800</c:v>
                </c:pt>
                <c:pt idx="33">
                  <c:v>40801</c:v>
                </c:pt>
                <c:pt idx="34">
                  <c:v>40802</c:v>
                </c:pt>
                <c:pt idx="35">
                  <c:v>40805</c:v>
                </c:pt>
                <c:pt idx="36">
                  <c:v>40806</c:v>
                </c:pt>
                <c:pt idx="37">
                  <c:v>40807</c:v>
                </c:pt>
                <c:pt idx="38">
                  <c:v>40808</c:v>
                </c:pt>
                <c:pt idx="39">
                  <c:v>40809</c:v>
                </c:pt>
                <c:pt idx="40">
                  <c:v>40812</c:v>
                </c:pt>
                <c:pt idx="41">
                  <c:v>40813</c:v>
                </c:pt>
                <c:pt idx="42">
                  <c:v>40814</c:v>
                </c:pt>
                <c:pt idx="43">
                  <c:v>40815</c:v>
                </c:pt>
                <c:pt idx="44">
                  <c:v>40816</c:v>
                </c:pt>
                <c:pt idx="45">
                  <c:v>40819</c:v>
                </c:pt>
                <c:pt idx="46">
                  <c:v>40820</c:v>
                </c:pt>
                <c:pt idx="47">
                  <c:v>40821</c:v>
                </c:pt>
                <c:pt idx="48">
                  <c:v>40822</c:v>
                </c:pt>
                <c:pt idx="49">
                  <c:v>40823</c:v>
                </c:pt>
                <c:pt idx="50">
                  <c:v>40826</c:v>
                </c:pt>
                <c:pt idx="51">
                  <c:v>40827</c:v>
                </c:pt>
                <c:pt idx="52">
                  <c:v>40828</c:v>
                </c:pt>
                <c:pt idx="53">
                  <c:v>40829</c:v>
                </c:pt>
                <c:pt idx="54">
                  <c:v>40830</c:v>
                </c:pt>
                <c:pt idx="55">
                  <c:v>40833</c:v>
                </c:pt>
                <c:pt idx="56">
                  <c:v>40834</c:v>
                </c:pt>
                <c:pt idx="57">
                  <c:v>40835</c:v>
                </c:pt>
                <c:pt idx="58">
                  <c:v>40836</c:v>
                </c:pt>
                <c:pt idx="59">
                  <c:v>40837</c:v>
                </c:pt>
                <c:pt idx="60">
                  <c:v>40840</c:v>
                </c:pt>
                <c:pt idx="61">
                  <c:v>40841</c:v>
                </c:pt>
                <c:pt idx="62">
                  <c:v>40842</c:v>
                </c:pt>
                <c:pt idx="63">
                  <c:v>40843</c:v>
                </c:pt>
                <c:pt idx="64">
                  <c:v>40844</c:v>
                </c:pt>
                <c:pt idx="65">
                  <c:v>40847</c:v>
                </c:pt>
                <c:pt idx="66">
                  <c:v>40848</c:v>
                </c:pt>
                <c:pt idx="67">
                  <c:v>40849</c:v>
                </c:pt>
                <c:pt idx="68">
                  <c:v>40850</c:v>
                </c:pt>
                <c:pt idx="69">
                  <c:v>40851</c:v>
                </c:pt>
                <c:pt idx="70">
                  <c:v>40854</c:v>
                </c:pt>
                <c:pt idx="71">
                  <c:v>40855</c:v>
                </c:pt>
                <c:pt idx="72">
                  <c:v>40856</c:v>
                </c:pt>
                <c:pt idx="73">
                  <c:v>40857</c:v>
                </c:pt>
                <c:pt idx="74">
                  <c:v>40858</c:v>
                </c:pt>
                <c:pt idx="75">
                  <c:v>40861</c:v>
                </c:pt>
                <c:pt idx="76">
                  <c:v>40862</c:v>
                </c:pt>
                <c:pt idx="77">
                  <c:v>40863</c:v>
                </c:pt>
                <c:pt idx="78">
                  <c:v>40864</c:v>
                </c:pt>
                <c:pt idx="79">
                  <c:v>40865</c:v>
                </c:pt>
                <c:pt idx="80">
                  <c:v>40868</c:v>
                </c:pt>
                <c:pt idx="81">
                  <c:v>40869</c:v>
                </c:pt>
                <c:pt idx="82">
                  <c:v>40870</c:v>
                </c:pt>
                <c:pt idx="83">
                  <c:v>40871</c:v>
                </c:pt>
                <c:pt idx="84">
                  <c:v>40872</c:v>
                </c:pt>
                <c:pt idx="85">
                  <c:v>40875</c:v>
                </c:pt>
                <c:pt idx="86">
                  <c:v>40876</c:v>
                </c:pt>
                <c:pt idx="87">
                  <c:v>40877</c:v>
                </c:pt>
                <c:pt idx="88">
                  <c:v>40878</c:v>
                </c:pt>
                <c:pt idx="89">
                  <c:v>40879</c:v>
                </c:pt>
                <c:pt idx="90">
                  <c:v>40882</c:v>
                </c:pt>
                <c:pt idx="91">
                  <c:v>40883</c:v>
                </c:pt>
                <c:pt idx="92">
                  <c:v>40884</c:v>
                </c:pt>
                <c:pt idx="93">
                  <c:v>40885</c:v>
                </c:pt>
                <c:pt idx="94">
                  <c:v>40886</c:v>
                </c:pt>
                <c:pt idx="95">
                  <c:v>40889</c:v>
                </c:pt>
                <c:pt idx="96">
                  <c:v>40890</c:v>
                </c:pt>
                <c:pt idx="97">
                  <c:v>40891</c:v>
                </c:pt>
                <c:pt idx="98">
                  <c:v>40892</c:v>
                </c:pt>
                <c:pt idx="99">
                  <c:v>40893</c:v>
                </c:pt>
                <c:pt idx="100">
                  <c:v>40896</c:v>
                </c:pt>
                <c:pt idx="101">
                  <c:v>40897</c:v>
                </c:pt>
                <c:pt idx="102">
                  <c:v>40898</c:v>
                </c:pt>
                <c:pt idx="103">
                  <c:v>40899</c:v>
                </c:pt>
                <c:pt idx="104">
                  <c:v>40900</c:v>
                </c:pt>
                <c:pt idx="105">
                  <c:v>40900</c:v>
                </c:pt>
                <c:pt idx="106">
                  <c:v>40903</c:v>
                </c:pt>
                <c:pt idx="107">
                  <c:v>40904</c:v>
                </c:pt>
                <c:pt idx="108">
                  <c:v>40905</c:v>
                </c:pt>
                <c:pt idx="109">
                  <c:v>40906</c:v>
                </c:pt>
                <c:pt idx="110">
                  <c:v>40907</c:v>
                </c:pt>
                <c:pt idx="111">
                  <c:v>40911</c:v>
                </c:pt>
                <c:pt idx="112">
                  <c:v>40912</c:v>
                </c:pt>
                <c:pt idx="113">
                  <c:v>40913</c:v>
                </c:pt>
                <c:pt idx="114">
                  <c:v>40914</c:v>
                </c:pt>
                <c:pt idx="115">
                  <c:v>40917</c:v>
                </c:pt>
                <c:pt idx="116">
                  <c:v>40918</c:v>
                </c:pt>
                <c:pt idx="117">
                  <c:v>40919</c:v>
                </c:pt>
                <c:pt idx="118">
                  <c:v>40920</c:v>
                </c:pt>
                <c:pt idx="119">
                  <c:v>40921</c:v>
                </c:pt>
                <c:pt idx="120">
                  <c:v>40924</c:v>
                </c:pt>
                <c:pt idx="121">
                  <c:v>40925</c:v>
                </c:pt>
                <c:pt idx="122">
                  <c:v>40926</c:v>
                </c:pt>
                <c:pt idx="123">
                  <c:v>40927</c:v>
                </c:pt>
                <c:pt idx="124">
                  <c:v>40928</c:v>
                </c:pt>
                <c:pt idx="125">
                  <c:v>40931</c:v>
                </c:pt>
                <c:pt idx="126">
                  <c:v>40932</c:v>
                </c:pt>
                <c:pt idx="127">
                  <c:v>40933</c:v>
                </c:pt>
                <c:pt idx="128">
                  <c:v>40934</c:v>
                </c:pt>
                <c:pt idx="129">
                  <c:v>40935</c:v>
                </c:pt>
                <c:pt idx="130">
                  <c:v>40938</c:v>
                </c:pt>
                <c:pt idx="131">
                  <c:v>40939</c:v>
                </c:pt>
                <c:pt idx="132">
                  <c:v>40940</c:v>
                </c:pt>
                <c:pt idx="133">
                  <c:v>40941</c:v>
                </c:pt>
                <c:pt idx="134">
                  <c:v>40942</c:v>
                </c:pt>
                <c:pt idx="135">
                  <c:v>40945</c:v>
                </c:pt>
                <c:pt idx="136">
                  <c:v>40946</c:v>
                </c:pt>
                <c:pt idx="137">
                  <c:v>40947</c:v>
                </c:pt>
                <c:pt idx="138">
                  <c:v>40948</c:v>
                </c:pt>
                <c:pt idx="139">
                  <c:v>40949</c:v>
                </c:pt>
                <c:pt idx="140">
                  <c:v>40952</c:v>
                </c:pt>
                <c:pt idx="141">
                  <c:v>40953</c:v>
                </c:pt>
                <c:pt idx="142">
                  <c:v>40954</c:v>
                </c:pt>
                <c:pt idx="143">
                  <c:v>40955</c:v>
                </c:pt>
                <c:pt idx="144">
                  <c:v>40956</c:v>
                </c:pt>
                <c:pt idx="145">
                  <c:v>40959</c:v>
                </c:pt>
                <c:pt idx="146">
                  <c:v>40960</c:v>
                </c:pt>
                <c:pt idx="147">
                  <c:v>40961</c:v>
                </c:pt>
                <c:pt idx="148">
                  <c:v>40962</c:v>
                </c:pt>
                <c:pt idx="149">
                  <c:v>40963</c:v>
                </c:pt>
                <c:pt idx="150">
                  <c:v>40966</c:v>
                </c:pt>
                <c:pt idx="151">
                  <c:v>40967</c:v>
                </c:pt>
                <c:pt idx="152">
                  <c:v>40968</c:v>
                </c:pt>
                <c:pt idx="153">
                  <c:v>40969</c:v>
                </c:pt>
                <c:pt idx="154">
                  <c:v>40970</c:v>
                </c:pt>
                <c:pt idx="155">
                  <c:v>40973</c:v>
                </c:pt>
                <c:pt idx="156">
                  <c:v>40974</c:v>
                </c:pt>
                <c:pt idx="157">
                  <c:v>40975</c:v>
                </c:pt>
                <c:pt idx="158">
                  <c:v>40976</c:v>
                </c:pt>
                <c:pt idx="159">
                  <c:v>40977</c:v>
                </c:pt>
                <c:pt idx="160">
                  <c:v>40980</c:v>
                </c:pt>
                <c:pt idx="161">
                  <c:v>40981</c:v>
                </c:pt>
                <c:pt idx="162">
                  <c:v>40982</c:v>
                </c:pt>
                <c:pt idx="163">
                  <c:v>40983</c:v>
                </c:pt>
                <c:pt idx="164">
                  <c:v>40984</c:v>
                </c:pt>
                <c:pt idx="165">
                  <c:v>40987</c:v>
                </c:pt>
                <c:pt idx="166">
                  <c:v>40988</c:v>
                </c:pt>
                <c:pt idx="167">
                  <c:v>40989</c:v>
                </c:pt>
                <c:pt idx="168">
                  <c:v>40990</c:v>
                </c:pt>
                <c:pt idx="169">
                  <c:v>40991</c:v>
                </c:pt>
                <c:pt idx="170">
                  <c:v>40994</c:v>
                </c:pt>
                <c:pt idx="171">
                  <c:v>40995</c:v>
                </c:pt>
                <c:pt idx="172">
                  <c:v>40996</c:v>
                </c:pt>
                <c:pt idx="173">
                  <c:v>40997</c:v>
                </c:pt>
                <c:pt idx="174">
                  <c:v>40998</c:v>
                </c:pt>
                <c:pt idx="175">
                  <c:v>41001</c:v>
                </c:pt>
                <c:pt idx="176">
                  <c:v>41002</c:v>
                </c:pt>
                <c:pt idx="177">
                  <c:v>41003</c:v>
                </c:pt>
                <c:pt idx="178">
                  <c:v>41004</c:v>
                </c:pt>
                <c:pt idx="179">
                  <c:v>41008</c:v>
                </c:pt>
                <c:pt idx="180">
                  <c:v>41009</c:v>
                </c:pt>
                <c:pt idx="181">
                  <c:v>41010</c:v>
                </c:pt>
                <c:pt idx="182">
                  <c:v>41011</c:v>
                </c:pt>
                <c:pt idx="183">
                  <c:v>41012</c:v>
                </c:pt>
                <c:pt idx="184">
                  <c:v>41015</c:v>
                </c:pt>
                <c:pt idx="185">
                  <c:v>41016</c:v>
                </c:pt>
                <c:pt idx="186">
                  <c:v>41017</c:v>
                </c:pt>
                <c:pt idx="187">
                  <c:v>41018</c:v>
                </c:pt>
                <c:pt idx="188">
                  <c:v>41019</c:v>
                </c:pt>
                <c:pt idx="189">
                  <c:v>41022</c:v>
                </c:pt>
                <c:pt idx="190">
                  <c:v>41023</c:v>
                </c:pt>
                <c:pt idx="191">
                  <c:v>41024</c:v>
                </c:pt>
                <c:pt idx="192">
                  <c:v>41025</c:v>
                </c:pt>
                <c:pt idx="193">
                  <c:v>41026</c:v>
                </c:pt>
                <c:pt idx="194">
                  <c:v>41029</c:v>
                </c:pt>
                <c:pt idx="195">
                  <c:v>41030</c:v>
                </c:pt>
                <c:pt idx="196">
                  <c:v>41031</c:v>
                </c:pt>
                <c:pt idx="197">
                  <c:v>41032</c:v>
                </c:pt>
                <c:pt idx="198">
                  <c:v>41033</c:v>
                </c:pt>
                <c:pt idx="199">
                  <c:v>41036</c:v>
                </c:pt>
                <c:pt idx="200">
                  <c:v>41037</c:v>
                </c:pt>
                <c:pt idx="201">
                  <c:v>41038</c:v>
                </c:pt>
                <c:pt idx="202">
                  <c:v>41039</c:v>
                </c:pt>
                <c:pt idx="203">
                  <c:v>41040</c:v>
                </c:pt>
                <c:pt idx="204">
                  <c:v>41043</c:v>
                </c:pt>
                <c:pt idx="205">
                  <c:v>41044</c:v>
                </c:pt>
                <c:pt idx="206">
                  <c:v>41045</c:v>
                </c:pt>
                <c:pt idx="207">
                  <c:v>41046</c:v>
                </c:pt>
                <c:pt idx="208">
                  <c:v>41047</c:v>
                </c:pt>
                <c:pt idx="209">
                  <c:v>41050</c:v>
                </c:pt>
                <c:pt idx="210">
                  <c:v>41051</c:v>
                </c:pt>
                <c:pt idx="211">
                  <c:v>41052</c:v>
                </c:pt>
                <c:pt idx="212">
                  <c:v>41053</c:v>
                </c:pt>
                <c:pt idx="213">
                  <c:v>41054</c:v>
                </c:pt>
                <c:pt idx="214">
                  <c:v>41057</c:v>
                </c:pt>
                <c:pt idx="215">
                  <c:v>41058</c:v>
                </c:pt>
                <c:pt idx="216">
                  <c:v>41059</c:v>
                </c:pt>
                <c:pt idx="217">
                  <c:v>41060</c:v>
                </c:pt>
                <c:pt idx="218">
                  <c:v>41061</c:v>
                </c:pt>
                <c:pt idx="219">
                  <c:v>41064</c:v>
                </c:pt>
                <c:pt idx="220">
                  <c:v>41065</c:v>
                </c:pt>
                <c:pt idx="221">
                  <c:v>41066</c:v>
                </c:pt>
                <c:pt idx="222">
                  <c:v>41067</c:v>
                </c:pt>
                <c:pt idx="223">
                  <c:v>41068</c:v>
                </c:pt>
                <c:pt idx="224">
                  <c:v>41071</c:v>
                </c:pt>
                <c:pt idx="225">
                  <c:v>41072</c:v>
                </c:pt>
                <c:pt idx="226">
                  <c:v>41073</c:v>
                </c:pt>
                <c:pt idx="227">
                  <c:v>41074</c:v>
                </c:pt>
                <c:pt idx="228">
                  <c:v>41075</c:v>
                </c:pt>
                <c:pt idx="229">
                  <c:v>41078</c:v>
                </c:pt>
                <c:pt idx="230">
                  <c:v>41079</c:v>
                </c:pt>
                <c:pt idx="231">
                  <c:v>41080</c:v>
                </c:pt>
                <c:pt idx="232">
                  <c:v>41081</c:v>
                </c:pt>
                <c:pt idx="233">
                  <c:v>41082</c:v>
                </c:pt>
                <c:pt idx="234">
                  <c:v>41085</c:v>
                </c:pt>
                <c:pt idx="235">
                  <c:v>41086</c:v>
                </c:pt>
                <c:pt idx="236">
                  <c:v>41087</c:v>
                </c:pt>
                <c:pt idx="237">
                  <c:v>41088</c:v>
                </c:pt>
                <c:pt idx="238">
                  <c:v>41089</c:v>
                </c:pt>
                <c:pt idx="239">
                  <c:v>41092</c:v>
                </c:pt>
                <c:pt idx="240">
                  <c:v>41093</c:v>
                </c:pt>
                <c:pt idx="241">
                  <c:v>41094</c:v>
                </c:pt>
                <c:pt idx="242">
                  <c:v>41095</c:v>
                </c:pt>
                <c:pt idx="243">
                  <c:v>41096</c:v>
                </c:pt>
                <c:pt idx="244">
                  <c:v>41099</c:v>
                </c:pt>
                <c:pt idx="245">
                  <c:v>41100</c:v>
                </c:pt>
                <c:pt idx="246">
                  <c:v>41101</c:v>
                </c:pt>
                <c:pt idx="247">
                  <c:v>41102</c:v>
                </c:pt>
                <c:pt idx="248">
                  <c:v>41103</c:v>
                </c:pt>
                <c:pt idx="249">
                  <c:v>41106</c:v>
                </c:pt>
                <c:pt idx="250">
                  <c:v>41107</c:v>
                </c:pt>
                <c:pt idx="251">
                  <c:v>41108</c:v>
                </c:pt>
                <c:pt idx="252">
                  <c:v>41109</c:v>
                </c:pt>
                <c:pt idx="253">
                  <c:v>41110</c:v>
                </c:pt>
                <c:pt idx="254">
                  <c:v>41113</c:v>
                </c:pt>
                <c:pt idx="255">
                  <c:v>41114</c:v>
                </c:pt>
                <c:pt idx="256">
                  <c:v>41115</c:v>
                </c:pt>
                <c:pt idx="257">
                  <c:v>41116</c:v>
                </c:pt>
                <c:pt idx="258">
                  <c:v>41117</c:v>
                </c:pt>
                <c:pt idx="259">
                  <c:v>41120</c:v>
                </c:pt>
                <c:pt idx="260">
                  <c:v>41121</c:v>
                </c:pt>
                <c:pt idx="261">
                  <c:v>41122</c:v>
                </c:pt>
                <c:pt idx="262">
                  <c:v>41123</c:v>
                </c:pt>
                <c:pt idx="263">
                  <c:v>41124</c:v>
                </c:pt>
                <c:pt idx="264">
                  <c:v>41127</c:v>
                </c:pt>
                <c:pt idx="265">
                  <c:v>41128</c:v>
                </c:pt>
                <c:pt idx="266">
                  <c:v>41129</c:v>
                </c:pt>
                <c:pt idx="267">
                  <c:v>41130</c:v>
                </c:pt>
                <c:pt idx="268">
                  <c:v>41131</c:v>
                </c:pt>
                <c:pt idx="269">
                  <c:v>41134</c:v>
                </c:pt>
                <c:pt idx="270">
                  <c:v>41135</c:v>
                </c:pt>
                <c:pt idx="271">
                  <c:v>41136</c:v>
                </c:pt>
                <c:pt idx="272">
                  <c:v>41137</c:v>
                </c:pt>
                <c:pt idx="273">
                  <c:v>41138</c:v>
                </c:pt>
                <c:pt idx="274">
                  <c:v>41141</c:v>
                </c:pt>
                <c:pt idx="275">
                  <c:v>41142</c:v>
                </c:pt>
                <c:pt idx="276">
                  <c:v>41143</c:v>
                </c:pt>
                <c:pt idx="277">
                  <c:v>41144</c:v>
                </c:pt>
                <c:pt idx="278">
                  <c:v>41145</c:v>
                </c:pt>
                <c:pt idx="279">
                  <c:v>41148</c:v>
                </c:pt>
                <c:pt idx="280">
                  <c:v>41149</c:v>
                </c:pt>
                <c:pt idx="281">
                  <c:v>41150</c:v>
                </c:pt>
                <c:pt idx="282">
                  <c:v>41151</c:v>
                </c:pt>
                <c:pt idx="283">
                  <c:v>41152</c:v>
                </c:pt>
                <c:pt idx="284">
                  <c:v>41155</c:v>
                </c:pt>
                <c:pt idx="285">
                  <c:v>41156</c:v>
                </c:pt>
                <c:pt idx="286">
                  <c:v>41157</c:v>
                </c:pt>
                <c:pt idx="287">
                  <c:v>41158</c:v>
                </c:pt>
                <c:pt idx="288">
                  <c:v>41159</c:v>
                </c:pt>
                <c:pt idx="289">
                  <c:v>41162</c:v>
                </c:pt>
                <c:pt idx="290">
                  <c:v>41163</c:v>
                </c:pt>
                <c:pt idx="291">
                  <c:v>41164</c:v>
                </c:pt>
                <c:pt idx="292">
                  <c:v>41165</c:v>
                </c:pt>
                <c:pt idx="293">
                  <c:v>41166</c:v>
                </c:pt>
                <c:pt idx="294">
                  <c:v>41169</c:v>
                </c:pt>
                <c:pt idx="295">
                  <c:v>41170</c:v>
                </c:pt>
                <c:pt idx="296">
                  <c:v>41171</c:v>
                </c:pt>
                <c:pt idx="297">
                  <c:v>41172</c:v>
                </c:pt>
                <c:pt idx="298">
                  <c:v>41173</c:v>
                </c:pt>
                <c:pt idx="299">
                  <c:v>41176</c:v>
                </c:pt>
                <c:pt idx="300">
                  <c:v>41177</c:v>
                </c:pt>
                <c:pt idx="301">
                  <c:v>41178</c:v>
                </c:pt>
                <c:pt idx="302">
                  <c:v>41179</c:v>
                </c:pt>
                <c:pt idx="303">
                  <c:v>41180</c:v>
                </c:pt>
                <c:pt idx="304">
                  <c:v>41183</c:v>
                </c:pt>
                <c:pt idx="305">
                  <c:v>41184</c:v>
                </c:pt>
                <c:pt idx="306">
                  <c:v>41185</c:v>
                </c:pt>
                <c:pt idx="307">
                  <c:v>41186</c:v>
                </c:pt>
                <c:pt idx="308">
                  <c:v>41187</c:v>
                </c:pt>
                <c:pt idx="309">
                  <c:v>41190</c:v>
                </c:pt>
                <c:pt idx="310">
                  <c:v>41191</c:v>
                </c:pt>
                <c:pt idx="311">
                  <c:v>41192</c:v>
                </c:pt>
                <c:pt idx="312">
                  <c:v>41193</c:v>
                </c:pt>
                <c:pt idx="313">
                  <c:v>41194</c:v>
                </c:pt>
                <c:pt idx="314">
                  <c:v>41197</c:v>
                </c:pt>
                <c:pt idx="315">
                  <c:v>41198</c:v>
                </c:pt>
                <c:pt idx="316">
                  <c:v>41199</c:v>
                </c:pt>
                <c:pt idx="317">
                  <c:v>41200</c:v>
                </c:pt>
                <c:pt idx="318">
                  <c:v>41201</c:v>
                </c:pt>
                <c:pt idx="319">
                  <c:v>41204</c:v>
                </c:pt>
                <c:pt idx="320">
                  <c:v>41205</c:v>
                </c:pt>
                <c:pt idx="321">
                  <c:v>41206</c:v>
                </c:pt>
                <c:pt idx="322">
                  <c:v>41207</c:v>
                </c:pt>
                <c:pt idx="323">
                  <c:v>41208</c:v>
                </c:pt>
                <c:pt idx="324">
                  <c:v>41211</c:v>
                </c:pt>
                <c:pt idx="325">
                  <c:v>41212</c:v>
                </c:pt>
                <c:pt idx="326">
                  <c:v>41213</c:v>
                </c:pt>
                <c:pt idx="327">
                  <c:v>41214</c:v>
                </c:pt>
                <c:pt idx="328">
                  <c:v>41215</c:v>
                </c:pt>
                <c:pt idx="329">
                  <c:v>41218</c:v>
                </c:pt>
                <c:pt idx="330">
                  <c:v>41219</c:v>
                </c:pt>
                <c:pt idx="331">
                  <c:v>41220</c:v>
                </c:pt>
                <c:pt idx="332">
                  <c:v>41221</c:v>
                </c:pt>
                <c:pt idx="333">
                  <c:v>41222</c:v>
                </c:pt>
                <c:pt idx="334">
                  <c:v>41225</c:v>
                </c:pt>
                <c:pt idx="335">
                  <c:v>41226</c:v>
                </c:pt>
                <c:pt idx="336">
                  <c:v>41227</c:v>
                </c:pt>
                <c:pt idx="337">
                  <c:v>41228</c:v>
                </c:pt>
                <c:pt idx="338">
                  <c:v>41229</c:v>
                </c:pt>
                <c:pt idx="339">
                  <c:v>41232</c:v>
                </c:pt>
                <c:pt idx="340">
                  <c:v>41233</c:v>
                </c:pt>
                <c:pt idx="341">
                  <c:v>41234</c:v>
                </c:pt>
                <c:pt idx="342">
                  <c:v>41235</c:v>
                </c:pt>
                <c:pt idx="343">
                  <c:v>41236</c:v>
                </c:pt>
                <c:pt idx="344">
                  <c:v>41239</c:v>
                </c:pt>
                <c:pt idx="345">
                  <c:v>41240</c:v>
                </c:pt>
                <c:pt idx="346">
                  <c:v>41241</c:v>
                </c:pt>
                <c:pt idx="347">
                  <c:v>41242</c:v>
                </c:pt>
                <c:pt idx="348">
                  <c:v>41243</c:v>
                </c:pt>
                <c:pt idx="349">
                  <c:v>41246</c:v>
                </c:pt>
                <c:pt idx="350">
                  <c:v>41247</c:v>
                </c:pt>
                <c:pt idx="351">
                  <c:v>41248</c:v>
                </c:pt>
                <c:pt idx="352">
                  <c:v>41249</c:v>
                </c:pt>
                <c:pt idx="353">
                  <c:v>41250</c:v>
                </c:pt>
                <c:pt idx="354">
                  <c:v>41253</c:v>
                </c:pt>
                <c:pt idx="355">
                  <c:v>41254</c:v>
                </c:pt>
                <c:pt idx="356">
                  <c:v>41255</c:v>
                </c:pt>
                <c:pt idx="357">
                  <c:v>41256</c:v>
                </c:pt>
                <c:pt idx="358">
                  <c:v>41257</c:v>
                </c:pt>
                <c:pt idx="359">
                  <c:v>41260</c:v>
                </c:pt>
                <c:pt idx="360">
                  <c:v>41261</c:v>
                </c:pt>
                <c:pt idx="361">
                  <c:v>41262</c:v>
                </c:pt>
                <c:pt idx="362">
                  <c:v>41263</c:v>
                </c:pt>
                <c:pt idx="363">
                  <c:v>41264</c:v>
                </c:pt>
                <c:pt idx="364">
                  <c:v>41267</c:v>
                </c:pt>
                <c:pt idx="365">
                  <c:v>41269</c:v>
                </c:pt>
                <c:pt idx="366">
                  <c:v>41270</c:v>
                </c:pt>
                <c:pt idx="367">
                  <c:v>41271</c:v>
                </c:pt>
                <c:pt idx="368">
                  <c:v>41274</c:v>
                </c:pt>
                <c:pt idx="369">
                  <c:v>41276</c:v>
                </c:pt>
                <c:pt idx="370">
                  <c:v>41277</c:v>
                </c:pt>
                <c:pt idx="371">
                  <c:v>41278</c:v>
                </c:pt>
                <c:pt idx="372">
                  <c:v>41281</c:v>
                </c:pt>
                <c:pt idx="373">
                  <c:v>41282</c:v>
                </c:pt>
                <c:pt idx="374">
                  <c:v>41283</c:v>
                </c:pt>
                <c:pt idx="375">
                  <c:v>41284</c:v>
                </c:pt>
                <c:pt idx="376">
                  <c:v>41285</c:v>
                </c:pt>
                <c:pt idx="377">
                  <c:v>41288</c:v>
                </c:pt>
                <c:pt idx="378">
                  <c:v>41289</c:v>
                </c:pt>
                <c:pt idx="379">
                  <c:v>41290</c:v>
                </c:pt>
                <c:pt idx="380">
                  <c:v>41291</c:v>
                </c:pt>
                <c:pt idx="381">
                  <c:v>41292</c:v>
                </c:pt>
                <c:pt idx="382">
                  <c:v>41295</c:v>
                </c:pt>
                <c:pt idx="383">
                  <c:v>41296</c:v>
                </c:pt>
                <c:pt idx="384">
                  <c:v>41297</c:v>
                </c:pt>
                <c:pt idx="385">
                  <c:v>41298</c:v>
                </c:pt>
                <c:pt idx="386">
                  <c:v>41299</c:v>
                </c:pt>
                <c:pt idx="387">
                  <c:v>41302</c:v>
                </c:pt>
                <c:pt idx="388">
                  <c:v>41303</c:v>
                </c:pt>
                <c:pt idx="389">
                  <c:v>41304</c:v>
                </c:pt>
                <c:pt idx="390">
                  <c:v>41305</c:v>
                </c:pt>
                <c:pt idx="391">
                  <c:v>41306</c:v>
                </c:pt>
                <c:pt idx="392">
                  <c:v>41309</c:v>
                </c:pt>
                <c:pt idx="393">
                  <c:v>41310</c:v>
                </c:pt>
                <c:pt idx="394">
                  <c:v>41311</c:v>
                </c:pt>
                <c:pt idx="395">
                  <c:v>41312</c:v>
                </c:pt>
                <c:pt idx="396">
                  <c:v>41313</c:v>
                </c:pt>
                <c:pt idx="397">
                  <c:v>41316</c:v>
                </c:pt>
                <c:pt idx="398">
                  <c:v>41317</c:v>
                </c:pt>
                <c:pt idx="399">
                  <c:v>41318</c:v>
                </c:pt>
                <c:pt idx="400">
                  <c:v>41319</c:v>
                </c:pt>
                <c:pt idx="401">
                  <c:v>41320</c:v>
                </c:pt>
                <c:pt idx="402">
                  <c:v>41323</c:v>
                </c:pt>
                <c:pt idx="403">
                  <c:v>41324</c:v>
                </c:pt>
                <c:pt idx="404">
                  <c:v>41325</c:v>
                </c:pt>
                <c:pt idx="405">
                  <c:v>41326</c:v>
                </c:pt>
                <c:pt idx="406">
                  <c:v>41327</c:v>
                </c:pt>
                <c:pt idx="407">
                  <c:v>41330</c:v>
                </c:pt>
                <c:pt idx="408">
                  <c:v>41331</c:v>
                </c:pt>
                <c:pt idx="409">
                  <c:v>41332</c:v>
                </c:pt>
                <c:pt idx="410">
                  <c:v>41333</c:v>
                </c:pt>
                <c:pt idx="411">
                  <c:v>41334</c:v>
                </c:pt>
                <c:pt idx="412">
                  <c:v>41337</c:v>
                </c:pt>
                <c:pt idx="413">
                  <c:v>41338</c:v>
                </c:pt>
                <c:pt idx="414">
                  <c:v>41339</c:v>
                </c:pt>
                <c:pt idx="415">
                  <c:v>41340</c:v>
                </c:pt>
                <c:pt idx="416">
                  <c:v>41341</c:v>
                </c:pt>
                <c:pt idx="417">
                  <c:v>41344</c:v>
                </c:pt>
                <c:pt idx="418">
                  <c:v>41345</c:v>
                </c:pt>
                <c:pt idx="419">
                  <c:v>41346</c:v>
                </c:pt>
                <c:pt idx="420">
                  <c:v>41347</c:v>
                </c:pt>
                <c:pt idx="421">
                  <c:v>41348</c:v>
                </c:pt>
                <c:pt idx="422">
                  <c:v>41351</c:v>
                </c:pt>
                <c:pt idx="423">
                  <c:v>41352</c:v>
                </c:pt>
                <c:pt idx="424">
                  <c:v>41353</c:v>
                </c:pt>
                <c:pt idx="425">
                  <c:v>41354</c:v>
                </c:pt>
                <c:pt idx="426">
                  <c:v>41355</c:v>
                </c:pt>
                <c:pt idx="427">
                  <c:v>41358</c:v>
                </c:pt>
                <c:pt idx="428">
                  <c:v>41359</c:v>
                </c:pt>
                <c:pt idx="429">
                  <c:v>41360</c:v>
                </c:pt>
                <c:pt idx="430">
                  <c:v>41361</c:v>
                </c:pt>
                <c:pt idx="431">
                  <c:v>41365</c:v>
                </c:pt>
                <c:pt idx="432">
                  <c:v>41366</c:v>
                </c:pt>
                <c:pt idx="433">
                  <c:v>41367</c:v>
                </c:pt>
                <c:pt idx="434">
                  <c:v>41368</c:v>
                </c:pt>
                <c:pt idx="435">
                  <c:v>41369</c:v>
                </c:pt>
                <c:pt idx="436">
                  <c:v>41372</c:v>
                </c:pt>
                <c:pt idx="437">
                  <c:v>41373</c:v>
                </c:pt>
                <c:pt idx="438">
                  <c:v>41374</c:v>
                </c:pt>
                <c:pt idx="439">
                  <c:v>41375</c:v>
                </c:pt>
                <c:pt idx="440">
                  <c:v>41376</c:v>
                </c:pt>
                <c:pt idx="441">
                  <c:v>41379</c:v>
                </c:pt>
                <c:pt idx="442">
                  <c:v>41380</c:v>
                </c:pt>
                <c:pt idx="443">
                  <c:v>41381</c:v>
                </c:pt>
                <c:pt idx="444">
                  <c:v>41382</c:v>
                </c:pt>
                <c:pt idx="445">
                  <c:v>41383</c:v>
                </c:pt>
                <c:pt idx="446">
                  <c:v>41386</c:v>
                </c:pt>
                <c:pt idx="447">
                  <c:v>41387</c:v>
                </c:pt>
                <c:pt idx="448">
                  <c:v>41388</c:v>
                </c:pt>
                <c:pt idx="449">
                  <c:v>41389</c:v>
                </c:pt>
                <c:pt idx="450">
                  <c:v>41390</c:v>
                </c:pt>
                <c:pt idx="451">
                  <c:v>41393</c:v>
                </c:pt>
                <c:pt idx="452">
                  <c:v>41394</c:v>
                </c:pt>
                <c:pt idx="453">
                  <c:v>41395</c:v>
                </c:pt>
                <c:pt idx="454">
                  <c:v>41396</c:v>
                </c:pt>
                <c:pt idx="455">
                  <c:v>41397</c:v>
                </c:pt>
                <c:pt idx="456">
                  <c:v>41400</c:v>
                </c:pt>
                <c:pt idx="457">
                  <c:v>41401</c:v>
                </c:pt>
                <c:pt idx="458">
                  <c:v>41402</c:v>
                </c:pt>
                <c:pt idx="459">
                  <c:v>41403</c:v>
                </c:pt>
                <c:pt idx="460">
                  <c:v>41404</c:v>
                </c:pt>
                <c:pt idx="461">
                  <c:v>41407</c:v>
                </c:pt>
                <c:pt idx="462">
                  <c:v>41408</c:v>
                </c:pt>
                <c:pt idx="463">
                  <c:v>41409</c:v>
                </c:pt>
                <c:pt idx="464">
                  <c:v>41410</c:v>
                </c:pt>
                <c:pt idx="465">
                  <c:v>41411</c:v>
                </c:pt>
                <c:pt idx="466">
                  <c:v>41414</c:v>
                </c:pt>
                <c:pt idx="467">
                  <c:v>41415</c:v>
                </c:pt>
                <c:pt idx="468">
                  <c:v>41416</c:v>
                </c:pt>
                <c:pt idx="469">
                  <c:v>41417</c:v>
                </c:pt>
                <c:pt idx="470">
                  <c:v>41418</c:v>
                </c:pt>
                <c:pt idx="471">
                  <c:v>41421</c:v>
                </c:pt>
                <c:pt idx="472">
                  <c:v>41422</c:v>
                </c:pt>
                <c:pt idx="473">
                  <c:v>41423</c:v>
                </c:pt>
                <c:pt idx="474">
                  <c:v>41424</c:v>
                </c:pt>
                <c:pt idx="475">
                  <c:v>41425</c:v>
                </c:pt>
                <c:pt idx="476">
                  <c:v>41428</c:v>
                </c:pt>
                <c:pt idx="477">
                  <c:v>41429</c:v>
                </c:pt>
                <c:pt idx="478">
                  <c:v>41430</c:v>
                </c:pt>
                <c:pt idx="479">
                  <c:v>41431</c:v>
                </c:pt>
                <c:pt idx="480">
                  <c:v>41432</c:v>
                </c:pt>
                <c:pt idx="481">
                  <c:v>41435</c:v>
                </c:pt>
                <c:pt idx="482">
                  <c:v>41436</c:v>
                </c:pt>
                <c:pt idx="483">
                  <c:v>41437</c:v>
                </c:pt>
                <c:pt idx="484">
                  <c:v>41438</c:v>
                </c:pt>
                <c:pt idx="485">
                  <c:v>41439</c:v>
                </c:pt>
                <c:pt idx="486">
                  <c:v>41442</c:v>
                </c:pt>
                <c:pt idx="487">
                  <c:v>41443</c:v>
                </c:pt>
                <c:pt idx="488">
                  <c:v>41444</c:v>
                </c:pt>
                <c:pt idx="489">
                  <c:v>41445</c:v>
                </c:pt>
                <c:pt idx="490">
                  <c:v>41446</c:v>
                </c:pt>
                <c:pt idx="491">
                  <c:v>41449</c:v>
                </c:pt>
                <c:pt idx="492">
                  <c:v>41450</c:v>
                </c:pt>
                <c:pt idx="493">
                  <c:v>41451</c:v>
                </c:pt>
                <c:pt idx="494">
                  <c:v>41452</c:v>
                </c:pt>
                <c:pt idx="495">
                  <c:v>41453</c:v>
                </c:pt>
                <c:pt idx="496">
                  <c:v>41456</c:v>
                </c:pt>
                <c:pt idx="497">
                  <c:v>41457</c:v>
                </c:pt>
                <c:pt idx="498">
                  <c:v>41458</c:v>
                </c:pt>
                <c:pt idx="499">
                  <c:v>41459</c:v>
                </c:pt>
                <c:pt idx="500">
                  <c:v>41460</c:v>
                </c:pt>
                <c:pt idx="501">
                  <c:v>41463</c:v>
                </c:pt>
                <c:pt idx="502">
                  <c:v>41464</c:v>
                </c:pt>
                <c:pt idx="503">
                  <c:v>41465</c:v>
                </c:pt>
                <c:pt idx="504">
                  <c:v>41466</c:v>
                </c:pt>
                <c:pt idx="505">
                  <c:v>41467</c:v>
                </c:pt>
                <c:pt idx="506">
                  <c:v>41470</c:v>
                </c:pt>
                <c:pt idx="507">
                  <c:v>41471</c:v>
                </c:pt>
                <c:pt idx="508">
                  <c:v>41472</c:v>
                </c:pt>
                <c:pt idx="509">
                  <c:v>41473</c:v>
                </c:pt>
                <c:pt idx="510">
                  <c:v>41474</c:v>
                </c:pt>
                <c:pt idx="511">
                  <c:v>41477</c:v>
                </c:pt>
                <c:pt idx="512">
                  <c:v>41478</c:v>
                </c:pt>
                <c:pt idx="513">
                  <c:v>41479</c:v>
                </c:pt>
                <c:pt idx="514">
                  <c:v>41480</c:v>
                </c:pt>
                <c:pt idx="515">
                  <c:v>41481</c:v>
                </c:pt>
                <c:pt idx="516">
                  <c:v>41484</c:v>
                </c:pt>
                <c:pt idx="517">
                  <c:v>41485</c:v>
                </c:pt>
                <c:pt idx="518">
                  <c:v>41486</c:v>
                </c:pt>
              </c:numCache>
            </c:numRef>
          </c:cat>
          <c:val>
            <c:numRef>
              <c:f>Hoja1!$B$2:$B$520</c:f>
              <c:numCache>
                <c:formatCode>0.00</c:formatCode>
                <c:ptCount val="519"/>
                <c:pt idx="0">
                  <c:v>638.67261999999994</c:v>
                </c:pt>
                <c:pt idx="1">
                  <c:v>620.81535999999994</c:v>
                </c:pt>
                <c:pt idx="2">
                  <c:v>610.45374000000004</c:v>
                </c:pt>
                <c:pt idx="3">
                  <c:v>612.65833999999995</c:v>
                </c:pt>
                <c:pt idx="4">
                  <c:v>607.14684</c:v>
                </c:pt>
                <c:pt idx="5">
                  <c:v>594.80107999999996</c:v>
                </c:pt>
                <c:pt idx="6">
                  <c:v>606.04453999999998</c:v>
                </c:pt>
                <c:pt idx="7">
                  <c:v>608.91052000000002</c:v>
                </c:pt>
                <c:pt idx="8">
                  <c:v>619.05167999999992</c:v>
                </c:pt>
                <c:pt idx="9">
                  <c:v>613.76063999999997</c:v>
                </c:pt>
                <c:pt idx="10">
                  <c:v>605.82407999999998</c:v>
                </c:pt>
                <c:pt idx="11">
                  <c:v>618.16983999999991</c:v>
                </c:pt>
                <c:pt idx="12">
                  <c:v>650.13653999999997</c:v>
                </c:pt>
                <c:pt idx="13">
                  <c:v>641.97951999999998</c:v>
                </c:pt>
                <c:pt idx="14">
                  <c:v>682.54416000000003</c:v>
                </c:pt>
                <c:pt idx="15">
                  <c:v>678.79633999999999</c:v>
                </c:pt>
                <c:pt idx="16">
                  <c:v>679.45771999999999</c:v>
                </c:pt>
                <c:pt idx="17">
                  <c:v>665.34827999999993</c:v>
                </c:pt>
                <c:pt idx="18">
                  <c:v>653.88436000000002</c:v>
                </c:pt>
                <c:pt idx="19">
                  <c:v>666.23011999999994</c:v>
                </c:pt>
                <c:pt idx="20">
                  <c:v>658.95493999999997</c:v>
                </c:pt>
                <c:pt idx="21">
                  <c:v>653.00252</c:v>
                </c:pt>
                <c:pt idx="22">
                  <c:v>654.32528000000002</c:v>
                </c:pt>
                <c:pt idx="23">
                  <c:v>652.34114</c:v>
                </c:pt>
                <c:pt idx="24">
                  <c:v>643.30228</c:v>
                </c:pt>
                <c:pt idx="25">
                  <c:v>643.30228</c:v>
                </c:pt>
                <c:pt idx="26">
                  <c:v>623.68133999999998</c:v>
                </c:pt>
                <c:pt idx="27">
                  <c:v>626.32686000000001</c:v>
                </c:pt>
                <c:pt idx="28">
                  <c:v>633.38157999999999</c:v>
                </c:pt>
                <c:pt idx="29">
                  <c:v>640.43629999999996</c:v>
                </c:pt>
                <c:pt idx="30">
                  <c:v>651.90021999999999</c:v>
                </c:pt>
                <c:pt idx="31">
                  <c:v>648.37285999999995</c:v>
                </c:pt>
                <c:pt idx="32">
                  <c:v>654.76619999999991</c:v>
                </c:pt>
                <c:pt idx="33">
                  <c:v>650.35699999999997</c:v>
                </c:pt>
                <c:pt idx="34">
                  <c:v>606.70591999999999</c:v>
                </c:pt>
                <c:pt idx="35">
                  <c:v>613.54017999999996</c:v>
                </c:pt>
                <c:pt idx="36">
                  <c:v>608.24914000000001</c:v>
                </c:pt>
                <c:pt idx="37">
                  <c:v>591.49417999999991</c:v>
                </c:pt>
                <c:pt idx="38">
                  <c:v>565.92082000000005</c:v>
                </c:pt>
                <c:pt idx="39">
                  <c:v>547.62263999999993</c:v>
                </c:pt>
                <c:pt idx="40">
                  <c:v>553.13414</c:v>
                </c:pt>
                <c:pt idx="41">
                  <c:v>574.07783999999992</c:v>
                </c:pt>
                <c:pt idx="42">
                  <c:v>566.14127999999994</c:v>
                </c:pt>
                <c:pt idx="43">
                  <c:v>591.93510000000003</c:v>
                </c:pt>
                <c:pt idx="44">
                  <c:v>580.69164000000001</c:v>
                </c:pt>
                <c:pt idx="45">
                  <c:v>547.84310000000005</c:v>
                </c:pt>
                <c:pt idx="46">
                  <c:v>544.31574000000001</c:v>
                </c:pt>
                <c:pt idx="47">
                  <c:v>546.74080000000004</c:v>
                </c:pt>
                <c:pt idx="48">
                  <c:v>543.21343999999999</c:v>
                </c:pt>
                <c:pt idx="49">
                  <c:v>554.67736000000002</c:v>
                </c:pt>
                <c:pt idx="50">
                  <c:v>579.36887999999999</c:v>
                </c:pt>
                <c:pt idx="51">
                  <c:v>571.87324000000001</c:v>
                </c:pt>
                <c:pt idx="52">
                  <c:v>573.41646000000003</c:v>
                </c:pt>
                <c:pt idx="53">
                  <c:v>593.25785999999994</c:v>
                </c:pt>
                <c:pt idx="54">
                  <c:v>615.74477999999999</c:v>
                </c:pt>
                <c:pt idx="55">
                  <c:v>612.65833999999995</c:v>
                </c:pt>
                <c:pt idx="56">
                  <c:v>613.98109999999997</c:v>
                </c:pt>
                <c:pt idx="57">
                  <c:v>594.58061999999995</c:v>
                </c:pt>
                <c:pt idx="58">
                  <c:v>590.83280000000002</c:v>
                </c:pt>
                <c:pt idx="59">
                  <c:v>583.77808000000005</c:v>
                </c:pt>
                <c:pt idx="60">
                  <c:v>597.44659999999999</c:v>
                </c:pt>
                <c:pt idx="61">
                  <c:v>593.91924000000006</c:v>
                </c:pt>
                <c:pt idx="62">
                  <c:v>580.91210000000001</c:v>
                </c:pt>
                <c:pt idx="63">
                  <c:v>592.15555999999992</c:v>
                </c:pt>
                <c:pt idx="64">
                  <c:v>576.50289999999995</c:v>
                </c:pt>
                <c:pt idx="65">
                  <c:v>568.12541999999996</c:v>
                </c:pt>
                <c:pt idx="66">
                  <c:v>558.64563999999996</c:v>
                </c:pt>
                <c:pt idx="67">
                  <c:v>560.40931999999998</c:v>
                </c:pt>
                <c:pt idx="68">
                  <c:v>565.47989999999993</c:v>
                </c:pt>
                <c:pt idx="69">
                  <c:v>563.71622000000002</c:v>
                </c:pt>
                <c:pt idx="70">
                  <c:v>558.20471999999995</c:v>
                </c:pt>
                <c:pt idx="71">
                  <c:v>571.21186</c:v>
                </c:pt>
                <c:pt idx="72">
                  <c:v>559.08655999999996</c:v>
                </c:pt>
                <c:pt idx="73">
                  <c:v>559.74793999999997</c:v>
                </c:pt>
                <c:pt idx="74">
                  <c:v>551.15</c:v>
                </c:pt>
                <c:pt idx="75">
                  <c:v>545.63850000000002</c:v>
                </c:pt>
                <c:pt idx="76">
                  <c:v>546.96125999999992</c:v>
                </c:pt>
                <c:pt idx="77">
                  <c:v>540.56791999999996</c:v>
                </c:pt>
                <c:pt idx="78">
                  <c:v>529.98583999999994</c:v>
                </c:pt>
                <c:pt idx="79">
                  <c:v>528.44261999999992</c:v>
                </c:pt>
                <c:pt idx="80">
                  <c:v>531.08813999999995</c:v>
                </c:pt>
                <c:pt idx="81">
                  <c:v>516.75824</c:v>
                </c:pt>
                <c:pt idx="82">
                  <c:v>509.04213999999996</c:v>
                </c:pt>
                <c:pt idx="83">
                  <c:v>509.04213999999996</c:v>
                </c:pt>
                <c:pt idx="84">
                  <c:v>504.85339999999997</c:v>
                </c:pt>
                <c:pt idx="85">
                  <c:v>509.70352000000003</c:v>
                </c:pt>
                <c:pt idx="86">
                  <c:v>517.8605399999999</c:v>
                </c:pt>
                <c:pt idx="87">
                  <c:v>522.26974000000007</c:v>
                </c:pt>
                <c:pt idx="88">
                  <c:v>520.06513999999993</c:v>
                </c:pt>
                <c:pt idx="89">
                  <c:v>516.9787</c:v>
                </c:pt>
                <c:pt idx="90">
                  <c:v>530.86767999999995</c:v>
                </c:pt>
                <c:pt idx="91">
                  <c:v>533.07227999999998</c:v>
                </c:pt>
                <c:pt idx="92">
                  <c:v>508.16030000000001</c:v>
                </c:pt>
                <c:pt idx="93">
                  <c:v>531.96997999999996</c:v>
                </c:pt>
                <c:pt idx="94">
                  <c:v>515.87639999999999</c:v>
                </c:pt>
                <c:pt idx="95">
                  <c:v>513.45133999999996</c:v>
                </c:pt>
                <c:pt idx="96">
                  <c:v>516.75824</c:v>
                </c:pt>
                <c:pt idx="97">
                  <c:v>502.64879999999999</c:v>
                </c:pt>
                <c:pt idx="98">
                  <c:v>501.54649999999998</c:v>
                </c:pt>
                <c:pt idx="99">
                  <c:v>508.82167999999996</c:v>
                </c:pt>
                <c:pt idx="100">
                  <c:v>509.04213999999996</c:v>
                </c:pt>
                <c:pt idx="101">
                  <c:v>517.8605399999999</c:v>
                </c:pt>
                <c:pt idx="102">
                  <c:v>514.11271999999997</c:v>
                </c:pt>
                <c:pt idx="103">
                  <c:v>516.75824</c:v>
                </c:pt>
                <c:pt idx="104">
                  <c:v>520.06513999999993</c:v>
                </c:pt>
                <c:pt idx="105">
                  <c:v>520.06513999999993</c:v>
                </c:pt>
                <c:pt idx="106">
                  <c:v>520.06513999999993</c:v>
                </c:pt>
                <c:pt idx="107">
                  <c:v>520.50605999999993</c:v>
                </c:pt>
                <c:pt idx="108">
                  <c:v>509.92397999999997</c:v>
                </c:pt>
                <c:pt idx="109">
                  <c:v>518.30146000000002</c:v>
                </c:pt>
                <c:pt idx="110">
                  <c:v>513.67179999999996</c:v>
                </c:pt>
                <c:pt idx="111">
                  <c:v>540.34746000000007</c:v>
                </c:pt>
                <c:pt idx="112">
                  <c:v>538.36332000000004</c:v>
                </c:pt>
                <c:pt idx="113">
                  <c:v>509.92397999999997</c:v>
                </c:pt>
                <c:pt idx="114">
                  <c:v>513.45133999999996</c:v>
                </c:pt>
                <c:pt idx="115">
                  <c:v>514.55363999999997</c:v>
                </c:pt>
                <c:pt idx="116">
                  <c:v>514.11271999999997</c:v>
                </c:pt>
                <c:pt idx="117">
                  <c:v>522.26974000000007</c:v>
                </c:pt>
                <c:pt idx="118">
                  <c:v>513.01041999999995</c:v>
                </c:pt>
                <c:pt idx="119">
                  <c:v>525.57664</c:v>
                </c:pt>
                <c:pt idx="120">
                  <c:v>525.57664</c:v>
                </c:pt>
                <c:pt idx="121">
                  <c:v>526.01756</c:v>
                </c:pt>
                <c:pt idx="122">
                  <c:v>529.10400000000004</c:v>
                </c:pt>
                <c:pt idx="123">
                  <c:v>542.55205999999998</c:v>
                </c:pt>
                <c:pt idx="124">
                  <c:v>548.72493999999995</c:v>
                </c:pt>
                <c:pt idx="125">
                  <c:v>550.26815999999997</c:v>
                </c:pt>
                <c:pt idx="126">
                  <c:v>548.72493999999995</c:v>
                </c:pt>
                <c:pt idx="127">
                  <c:v>540.34746000000007</c:v>
                </c:pt>
                <c:pt idx="128">
                  <c:v>545.19758000000002</c:v>
                </c:pt>
                <c:pt idx="129">
                  <c:v>533.73365999999999</c:v>
                </c:pt>
                <c:pt idx="130">
                  <c:v>525.7971</c:v>
                </c:pt>
                <c:pt idx="131">
                  <c:v>521.16743999999994</c:v>
                </c:pt>
                <c:pt idx="132">
                  <c:v>520.06513999999993</c:v>
                </c:pt>
                <c:pt idx="133">
                  <c:v>517.64008000000001</c:v>
                </c:pt>
                <c:pt idx="134">
                  <c:v>527.78124000000003</c:v>
                </c:pt>
                <c:pt idx="135">
                  <c:v>540.12699999999995</c:v>
                </c:pt>
                <c:pt idx="136">
                  <c:v>537.92239999999993</c:v>
                </c:pt>
                <c:pt idx="137">
                  <c:v>539.68607999999995</c:v>
                </c:pt>
                <c:pt idx="138">
                  <c:v>540.78837999999996</c:v>
                </c:pt>
                <c:pt idx="139">
                  <c:v>543.87482</c:v>
                </c:pt>
                <c:pt idx="140">
                  <c:v>543.21343999999999</c:v>
                </c:pt>
                <c:pt idx="141">
                  <c:v>534.6155</c:v>
                </c:pt>
                <c:pt idx="142">
                  <c:v>539.90653999999995</c:v>
                </c:pt>
                <c:pt idx="143">
                  <c:v>542.11113999999998</c:v>
                </c:pt>
                <c:pt idx="144">
                  <c:v>542.77251999999999</c:v>
                </c:pt>
                <c:pt idx="145">
                  <c:v>542.77251999999999</c:v>
                </c:pt>
                <c:pt idx="146">
                  <c:v>558.86609999999996</c:v>
                </c:pt>
                <c:pt idx="147">
                  <c:v>567.90496000000007</c:v>
                </c:pt>
                <c:pt idx="148">
                  <c:v>571.87324000000001</c:v>
                </c:pt>
                <c:pt idx="149">
                  <c:v>577.38473999999997</c:v>
                </c:pt>
                <c:pt idx="150">
                  <c:v>584.21899999999994</c:v>
                </c:pt>
                <c:pt idx="151">
                  <c:v>575.18013999999994</c:v>
                </c:pt>
                <c:pt idx="152">
                  <c:v>565.70035999999993</c:v>
                </c:pt>
                <c:pt idx="153">
                  <c:v>547.84310000000005</c:v>
                </c:pt>
                <c:pt idx="154">
                  <c:v>550.26815999999997</c:v>
                </c:pt>
                <c:pt idx="155">
                  <c:v>544.09528</c:v>
                </c:pt>
                <c:pt idx="156">
                  <c:v>530.20630000000006</c:v>
                </c:pt>
                <c:pt idx="157">
                  <c:v>527.34032000000002</c:v>
                </c:pt>
                <c:pt idx="158">
                  <c:v>528.22216000000003</c:v>
                </c:pt>
                <c:pt idx="159">
                  <c:v>521.60835999999995</c:v>
                </c:pt>
                <c:pt idx="160">
                  <c:v>524.03341999999998</c:v>
                </c:pt>
                <c:pt idx="161">
                  <c:v>531.96997999999996</c:v>
                </c:pt>
                <c:pt idx="162">
                  <c:v>538.80424000000005</c:v>
                </c:pt>
                <c:pt idx="163">
                  <c:v>562.173</c:v>
                </c:pt>
                <c:pt idx="164">
                  <c:v>560.18885999999998</c:v>
                </c:pt>
                <c:pt idx="165">
                  <c:v>565.70035999999993</c:v>
                </c:pt>
                <c:pt idx="166">
                  <c:v>564.59805999999992</c:v>
                </c:pt>
                <c:pt idx="167">
                  <c:v>558.42517999999995</c:v>
                </c:pt>
                <c:pt idx="168">
                  <c:v>571.21186</c:v>
                </c:pt>
                <c:pt idx="169">
                  <c:v>565.03897999999992</c:v>
                </c:pt>
                <c:pt idx="170">
                  <c:v>546.29988000000003</c:v>
                </c:pt>
                <c:pt idx="171">
                  <c:v>535.71780000000001</c:v>
                </c:pt>
                <c:pt idx="172">
                  <c:v>534.83596</c:v>
                </c:pt>
                <c:pt idx="173">
                  <c:v>542.33159999999998</c:v>
                </c:pt>
                <c:pt idx="174">
                  <c:v>544.75666000000001</c:v>
                </c:pt>
                <c:pt idx="175">
                  <c:v>541.89067999999997</c:v>
                </c:pt>
                <c:pt idx="176">
                  <c:v>534.6155</c:v>
                </c:pt>
                <c:pt idx="177">
                  <c:v>538.36332000000004</c:v>
                </c:pt>
                <c:pt idx="178">
                  <c:v>541.89067999999997</c:v>
                </c:pt>
                <c:pt idx="179">
                  <c:v>538.58377999999993</c:v>
                </c:pt>
                <c:pt idx="180">
                  <c:v>526.23802000000001</c:v>
                </c:pt>
                <c:pt idx="181">
                  <c:v>528.00169999999991</c:v>
                </c:pt>
                <c:pt idx="182">
                  <c:v>533.95411999999999</c:v>
                </c:pt>
                <c:pt idx="183">
                  <c:v>515.21501999999998</c:v>
                </c:pt>
                <c:pt idx="184">
                  <c:v>504.85339999999997</c:v>
                </c:pt>
                <c:pt idx="185">
                  <c:v>507.49892</c:v>
                </c:pt>
                <c:pt idx="186">
                  <c:v>492.50763999999998</c:v>
                </c:pt>
                <c:pt idx="187">
                  <c:v>486.11430000000001</c:v>
                </c:pt>
                <c:pt idx="188">
                  <c:v>483.46877999999998</c:v>
                </c:pt>
                <c:pt idx="189">
                  <c:v>483.02785999999998</c:v>
                </c:pt>
                <c:pt idx="190">
                  <c:v>485.012</c:v>
                </c:pt>
                <c:pt idx="191">
                  <c:v>485.89383999999995</c:v>
                </c:pt>
                <c:pt idx="192">
                  <c:v>470.02071999999998</c:v>
                </c:pt>
                <c:pt idx="193">
                  <c:v>467.81611999999996</c:v>
                </c:pt>
                <c:pt idx="194">
                  <c:v>466.71382</c:v>
                </c:pt>
                <c:pt idx="195">
                  <c:v>461.86369999999999</c:v>
                </c:pt>
                <c:pt idx="196">
                  <c:v>453.0453</c:v>
                </c:pt>
                <c:pt idx="197">
                  <c:v>455.24989999999997</c:v>
                </c:pt>
                <c:pt idx="198">
                  <c:v>458.77725999999996</c:v>
                </c:pt>
                <c:pt idx="199">
                  <c:v>464.06830000000002</c:v>
                </c:pt>
                <c:pt idx="200">
                  <c:v>449.07702</c:v>
                </c:pt>
                <c:pt idx="201">
                  <c:v>449.29747999999995</c:v>
                </c:pt>
                <c:pt idx="202">
                  <c:v>450.84069999999997</c:v>
                </c:pt>
                <c:pt idx="203">
                  <c:v>445.77011999999996</c:v>
                </c:pt>
                <c:pt idx="204">
                  <c:v>446.87241999999998</c:v>
                </c:pt>
                <c:pt idx="205">
                  <c:v>449.73839999999996</c:v>
                </c:pt>
                <c:pt idx="206">
                  <c:v>457.01357999999999</c:v>
                </c:pt>
                <c:pt idx="207">
                  <c:v>459.87955999999997</c:v>
                </c:pt>
                <c:pt idx="208">
                  <c:v>451.28161999999998</c:v>
                </c:pt>
                <c:pt idx="209">
                  <c:v>449.29747999999995</c:v>
                </c:pt>
                <c:pt idx="210">
                  <c:v>436.51080000000002</c:v>
                </c:pt>
                <c:pt idx="211">
                  <c:v>430.11745999999999</c:v>
                </c:pt>
                <c:pt idx="212">
                  <c:v>431.66067999999996</c:v>
                </c:pt>
                <c:pt idx="213">
                  <c:v>432.54252000000002</c:v>
                </c:pt>
                <c:pt idx="214">
                  <c:v>432.54252000000002</c:v>
                </c:pt>
                <c:pt idx="215">
                  <c:v>430.55838</c:v>
                </c:pt>
                <c:pt idx="216">
                  <c:v>429.45607999999999</c:v>
                </c:pt>
                <c:pt idx="217">
                  <c:v>428.13332000000003</c:v>
                </c:pt>
                <c:pt idx="218">
                  <c:v>420.85813999999999</c:v>
                </c:pt>
                <c:pt idx="219">
                  <c:v>416.66939999999994</c:v>
                </c:pt>
                <c:pt idx="220">
                  <c:v>420.19675999999998</c:v>
                </c:pt>
                <c:pt idx="221">
                  <c:v>438.71539999999993</c:v>
                </c:pt>
                <c:pt idx="222">
                  <c:v>435.62896000000001</c:v>
                </c:pt>
                <c:pt idx="223">
                  <c:v>440.47908000000001</c:v>
                </c:pt>
                <c:pt idx="224">
                  <c:v>451.28161999999998</c:v>
                </c:pt>
                <c:pt idx="225">
                  <c:v>448.85656</c:v>
                </c:pt>
                <c:pt idx="226">
                  <c:v>439.15632000000005</c:v>
                </c:pt>
                <c:pt idx="227">
                  <c:v>440.25861999999995</c:v>
                </c:pt>
                <c:pt idx="228">
                  <c:v>459.43863999999996</c:v>
                </c:pt>
                <c:pt idx="229">
                  <c:v>459.87955999999997</c:v>
                </c:pt>
                <c:pt idx="230">
                  <c:v>475.53222</c:v>
                </c:pt>
                <c:pt idx="231">
                  <c:v>479.28003999999993</c:v>
                </c:pt>
                <c:pt idx="232">
                  <c:v>471.56394</c:v>
                </c:pt>
                <c:pt idx="233">
                  <c:v>446.21103999999997</c:v>
                </c:pt>
                <c:pt idx="234">
                  <c:v>447.53379999999999</c:v>
                </c:pt>
                <c:pt idx="235">
                  <c:v>452.60437999999999</c:v>
                </c:pt>
                <c:pt idx="236">
                  <c:v>472.22532000000001</c:v>
                </c:pt>
                <c:pt idx="237">
                  <c:v>467.59566000000001</c:v>
                </c:pt>
                <c:pt idx="238">
                  <c:v>480.82325999999995</c:v>
                </c:pt>
                <c:pt idx="239">
                  <c:v>471.78439999999995</c:v>
                </c:pt>
                <c:pt idx="240">
                  <c:v>484.57107999999999</c:v>
                </c:pt>
                <c:pt idx="241">
                  <c:v>484.57107999999999</c:v>
                </c:pt>
                <c:pt idx="242">
                  <c:v>483.24832000000004</c:v>
                </c:pt>
                <c:pt idx="243">
                  <c:v>490.52350000000001</c:v>
                </c:pt>
                <c:pt idx="244">
                  <c:v>500.44419999999997</c:v>
                </c:pt>
                <c:pt idx="245">
                  <c:v>495.81453999999997</c:v>
                </c:pt>
                <c:pt idx="246">
                  <c:v>504.41247999999996</c:v>
                </c:pt>
                <c:pt idx="247">
                  <c:v>495.15316000000001</c:v>
                </c:pt>
                <c:pt idx="248">
                  <c:v>501.10557999999997</c:v>
                </c:pt>
                <c:pt idx="249">
                  <c:v>501.98741999999999</c:v>
                </c:pt>
                <c:pt idx="250">
                  <c:v>502.42833999999999</c:v>
                </c:pt>
                <c:pt idx="251">
                  <c:v>505.95569999999998</c:v>
                </c:pt>
                <c:pt idx="252">
                  <c:v>512.56949999999995</c:v>
                </c:pt>
                <c:pt idx="253">
                  <c:v>527.34032000000002</c:v>
                </c:pt>
                <c:pt idx="254">
                  <c:v>526.67894000000001</c:v>
                </c:pt>
                <c:pt idx="255">
                  <c:v>517.8605399999999</c:v>
                </c:pt>
                <c:pt idx="256">
                  <c:v>519.62422000000004</c:v>
                </c:pt>
                <c:pt idx="257">
                  <c:v>496.03499999999997</c:v>
                </c:pt>
                <c:pt idx="258">
                  <c:v>496.47591999999997</c:v>
                </c:pt>
                <c:pt idx="259">
                  <c:v>502.64879999999999</c:v>
                </c:pt>
                <c:pt idx="260">
                  <c:v>499.12144000000001</c:v>
                </c:pt>
                <c:pt idx="261">
                  <c:v>497.35775999999998</c:v>
                </c:pt>
                <c:pt idx="262">
                  <c:v>485.89383999999995</c:v>
                </c:pt>
                <c:pt idx="263">
                  <c:v>485.012</c:v>
                </c:pt>
                <c:pt idx="264">
                  <c:v>481.26417999999995</c:v>
                </c:pt>
                <c:pt idx="265">
                  <c:v>472.22532000000001</c:v>
                </c:pt>
                <c:pt idx="266">
                  <c:v>464.95013999999998</c:v>
                </c:pt>
                <c:pt idx="267">
                  <c:v>458.55680000000001</c:v>
                </c:pt>
                <c:pt idx="268">
                  <c:v>457.23403999999994</c:v>
                </c:pt>
                <c:pt idx="269">
                  <c:v>449.51794000000001</c:v>
                </c:pt>
                <c:pt idx="270">
                  <c:v>447.97471999999999</c:v>
                </c:pt>
                <c:pt idx="271">
                  <c:v>447.31333999999998</c:v>
                </c:pt>
                <c:pt idx="272">
                  <c:v>444.22689999999994</c:v>
                </c:pt>
                <c:pt idx="273">
                  <c:v>444.88828000000001</c:v>
                </c:pt>
                <c:pt idx="274">
                  <c:v>451.94299999999998</c:v>
                </c:pt>
                <c:pt idx="275">
                  <c:v>436.06988000000001</c:v>
                </c:pt>
                <c:pt idx="276">
                  <c:v>439.59724</c:v>
                </c:pt>
                <c:pt idx="277">
                  <c:v>431.88113999999996</c:v>
                </c:pt>
                <c:pt idx="278">
                  <c:v>431.66067999999996</c:v>
                </c:pt>
                <c:pt idx="279">
                  <c:v>429.01515999999998</c:v>
                </c:pt>
                <c:pt idx="280">
                  <c:v>443.78597999999994</c:v>
                </c:pt>
                <c:pt idx="281">
                  <c:v>435.62896000000001</c:v>
                </c:pt>
                <c:pt idx="282">
                  <c:v>435.4085</c:v>
                </c:pt>
                <c:pt idx="283">
                  <c:v>436.06988000000001</c:v>
                </c:pt>
                <c:pt idx="284">
                  <c:v>436.06988000000001</c:v>
                </c:pt>
                <c:pt idx="285">
                  <c:v>426.36964</c:v>
                </c:pt>
                <c:pt idx="286">
                  <c:v>419.09446000000003</c:v>
                </c:pt>
                <c:pt idx="287">
                  <c:v>416.00801999999999</c:v>
                </c:pt>
                <c:pt idx="288">
                  <c:v>427.25147999999996</c:v>
                </c:pt>
                <c:pt idx="289">
                  <c:v>428.35377999999997</c:v>
                </c:pt>
                <c:pt idx="290">
                  <c:v>428.57424000000003</c:v>
                </c:pt>
                <c:pt idx="291">
                  <c:v>434.74711999999994</c:v>
                </c:pt>
                <c:pt idx="292">
                  <c:v>434.52665999999999</c:v>
                </c:pt>
                <c:pt idx="293">
                  <c:v>438.93585999999999</c:v>
                </c:pt>
                <c:pt idx="294">
                  <c:v>441.58138000000002</c:v>
                </c:pt>
                <c:pt idx="295">
                  <c:v>428.57424000000003</c:v>
                </c:pt>
                <c:pt idx="296">
                  <c:v>417.99216000000001</c:v>
                </c:pt>
                <c:pt idx="297">
                  <c:v>423.50366000000002</c:v>
                </c:pt>
                <c:pt idx="298">
                  <c:v>427.25147999999996</c:v>
                </c:pt>
                <c:pt idx="299">
                  <c:v>429.89699999999999</c:v>
                </c:pt>
                <c:pt idx="300">
                  <c:v>437.83355999999998</c:v>
                </c:pt>
                <c:pt idx="301">
                  <c:v>431.44022000000001</c:v>
                </c:pt>
                <c:pt idx="302">
                  <c:v>432.10160000000002</c:v>
                </c:pt>
                <c:pt idx="303">
                  <c:v>431.66067999999996</c:v>
                </c:pt>
                <c:pt idx="304">
                  <c:v>465.83197999999999</c:v>
                </c:pt>
                <c:pt idx="305">
                  <c:v>475.97314</c:v>
                </c:pt>
                <c:pt idx="306">
                  <c:v>475.75267999999994</c:v>
                </c:pt>
                <c:pt idx="307">
                  <c:v>476.1936</c:v>
                </c:pt>
                <c:pt idx="308">
                  <c:v>474.87083999999999</c:v>
                </c:pt>
                <c:pt idx="309">
                  <c:v>472.22532000000001</c:v>
                </c:pt>
                <c:pt idx="310">
                  <c:v>473.32761999999997</c:v>
                </c:pt>
                <c:pt idx="311">
                  <c:v>468.69796000000002</c:v>
                </c:pt>
                <c:pt idx="312">
                  <c:v>450.84069999999997</c:v>
                </c:pt>
                <c:pt idx="313">
                  <c:v>442.02230000000003</c:v>
                </c:pt>
                <c:pt idx="314">
                  <c:v>437.61310000000003</c:v>
                </c:pt>
                <c:pt idx="315">
                  <c:v>444.66782000000001</c:v>
                </c:pt>
                <c:pt idx="316">
                  <c:v>443.34505999999999</c:v>
                </c:pt>
                <c:pt idx="317">
                  <c:v>436.29033999999996</c:v>
                </c:pt>
                <c:pt idx="318">
                  <c:v>445.99058000000002</c:v>
                </c:pt>
                <c:pt idx="319">
                  <c:v>442.24275999999998</c:v>
                </c:pt>
                <c:pt idx="320">
                  <c:v>433.20389999999998</c:v>
                </c:pt>
                <c:pt idx="321">
                  <c:v>433.86527999999998</c:v>
                </c:pt>
                <c:pt idx="322">
                  <c:v>430.55838</c:v>
                </c:pt>
                <c:pt idx="323">
                  <c:v>426.59010000000001</c:v>
                </c:pt>
                <c:pt idx="324">
                  <c:v>427.91285999999997</c:v>
                </c:pt>
                <c:pt idx="325">
                  <c:v>431.21975999999995</c:v>
                </c:pt>
                <c:pt idx="326">
                  <c:v>429.01515999999998</c:v>
                </c:pt>
                <c:pt idx="327">
                  <c:v>427.25147999999996</c:v>
                </c:pt>
                <c:pt idx="328">
                  <c:v>428.79469999999998</c:v>
                </c:pt>
                <c:pt idx="329">
                  <c:v>426.14917999999994</c:v>
                </c:pt>
                <c:pt idx="330">
                  <c:v>431.88113999999996</c:v>
                </c:pt>
                <c:pt idx="331">
                  <c:v>417.77169999999995</c:v>
                </c:pt>
                <c:pt idx="332">
                  <c:v>415.34663999999998</c:v>
                </c:pt>
                <c:pt idx="333">
                  <c:v>420.19675999999998</c:v>
                </c:pt>
                <c:pt idx="334">
                  <c:v>426.81055999999995</c:v>
                </c:pt>
                <c:pt idx="335">
                  <c:v>426.59010000000001</c:v>
                </c:pt>
                <c:pt idx="336">
                  <c:v>424.16503999999998</c:v>
                </c:pt>
                <c:pt idx="337">
                  <c:v>419.75583999999998</c:v>
                </c:pt>
                <c:pt idx="338">
                  <c:v>422.18089999999995</c:v>
                </c:pt>
                <c:pt idx="339">
                  <c:v>439.59724</c:v>
                </c:pt>
                <c:pt idx="340">
                  <c:v>438.71539999999993</c:v>
                </c:pt>
                <c:pt idx="341">
                  <c:v>432.98343999999997</c:v>
                </c:pt>
                <c:pt idx="342">
                  <c:v>432.98343999999997</c:v>
                </c:pt>
                <c:pt idx="343">
                  <c:v>421.96044000000001</c:v>
                </c:pt>
                <c:pt idx="344">
                  <c:v>422.18089999999995</c:v>
                </c:pt>
                <c:pt idx="345">
                  <c:v>423.94457999999997</c:v>
                </c:pt>
                <c:pt idx="346">
                  <c:v>422.40136000000001</c:v>
                </c:pt>
                <c:pt idx="347">
                  <c:v>426.36964</c:v>
                </c:pt>
                <c:pt idx="348">
                  <c:v>426.36964</c:v>
                </c:pt>
                <c:pt idx="349">
                  <c:v>435.4085</c:v>
                </c:pt>
                <c:pt idx="350">
                  <c:v>428.57424000000003</c:v>
                </c:pt>
                <c:pt idx="351">
                  <c:v>431.44022000000001</c:v>
                </c:pt>
                <c:pt idx="352">
                  <c:v>426.81055999999995</c:v>
                </c:pt>
                <c:pt idx="353">
                  <c:v>423.50366000000002</c:v>
                </c:pt>
                <c:pt idx="354">
                  <c:v>413.58296000000001</c:v>
                </c:pt>
                <c:pt idx="355">
                  <c:v>416.22847999999999</c:v>
                </c:pt>
                <c:pt idx="356">
                  <c:v>408.73283999999995</c:v>
                </c:pt>
                <c:pt idx="357">
                  <c:v>408.73283999999995</c:v>
                </c:pt>
                <c:pt idx="358">
                  <c:v>419.09446000000003</c:v>
                </c:pt>
                <c:pt idx="359">
                  <c:v>427.91285999999997</c:v>
                </c:pt>
                <c:pt idx="360">
                  <c:v>427.47194000000002</c:v>
                </c:pt>
                <c:pt idx="361">
                  <c:v>423.94457999999997</c:v>
                </c:pt>
                <c:pt idx="362">
                  <c:v>424.38549999999998</c:v>
                </c:pt>
                <c:pt idx="363">
                  <c:v>424.38549999999998</c:v>
                </c:pt>
                <c:pt idx="364">
                  <c:v>419.31491999999997</c:v>
                </c:pt>
                <c:pt idx="365">
                  <c:v>419.97629999999998</c:v>
                </c:pt>
                <c:pt idx="366">
                  <c:v>428.79469999999998</c:v>
                </c:pt>
                <c:pt idx="367">
                  <c:v>428.13332000000003</c:v>
                </c:pt>
                <c:pt idx="368">
                  <c:v>430.11745999999999</c:v>
                </c:pt>
                <c:pt idx="369">
                  <c:v>434.08574000000004</c:v>
                </c:pt>
                <c:pt idx="370">
                  <c:v>421.07859999999999</c:v>
                </c:pt>
                <c:pt idx="371">
                  <c:v>415.56710000000004</c:v>
                </c:pt>
                <c:pt idx="372">
                  <c:v>415.78755999999998</c:v>
                </c:pt>
                <c:pt idx="373">
                  <c:v>411.59882000000005</c:v>
                </c:pt>
                <c:pt idx="374">
                  <c:v>412.70111999999995</c:v>
                </c:pt>
                <c:pt idx="375">
                  <c:v>417.99216000000001</c:v>
                </c:pt>
                <c:pt idx="376">
                  <c:v>422.62182000000001</c:v>
                </c:pt>
                <c:pt idx="377">
                  <c:v>416.66939999999994</c:v>
                </c:pt>
                <c:pt idx="378">
                  <c:v>410.49652000000003</c:v>
                </c:pt>
                <c:pt idx="379">
                  <c:v>406.74869999999999</c:v>
                </c:pt>
                <c:pt idx="380">
                  <c:v>406.08732000000003</c:v>
                </c:pt>
                <c:pt idx="381">
                  <c:v>404.98502000000002</c:v>
                </c:pt>
                <c:pt idx="382">
                  <c:v>404.98502000000002</c:v>
                </c:pt>
                <c:pt idx="383">
                  <c:v>399.47352000000001</c:v>
                </c:pt>
                <c:pt idx="384">
                  <c:v>407.851</c:v>
                </c:pt>
                <c:pt idx="385">
                  <c:v>407.63053999999994</c:v>
                </c:pt>
                <c:pt idx="386">
                  <c:v>405.20547999999997</c:v>
                </c:pt>
                <c:pt idx="387">
                  <c:v>412.92158000000001</c:v>
                </c:pt>
                <c:pt idx="388">
                  <c:v>405.20547999999997</c:v>
                </c:pt>
                <c:pt idx="389">
                  <c:v>412.48066</c:v>
                </c:pt>
                <c:pt idx="390">
                  <c:v>414.02388000000002</c:v>
                </c:pt>
                <c:pt idx="391">
                  <c:v>416.44893999999999</c:v>
                </c:pt>
                <c:pt idx="392">
                  <c:v>412.92158000000001</c:v>
                </c:pt>
                <c:pt idx="393">
                  <c:v>409.17375999999996</c:v>
                </c:pt>
                <c:pt idx="394">
                  <c:v>401.01674000000003</c:v>
                </c:pt>
                <c:pt idx="395">
                  <c:v>400.35536000000002</c:v>
                </c:pt>
                <c:pt idx="396">
                  <c:v>399.91444000000001</c:v>
                </c:pt>
                <c:pt idx="397">
                  <c:v>406.52824000000004</c:v>
                </c:pt>
                <c:pt idx="398">
                  <c:v>398.59167999999994</c:v>
                </c:pt>
                <c:pt idx="399">
                  <c:v>401.89857999999998</c:v>
                </c:pt>
                <c:pt idx="400">
                  <c:v>395.50524000000001</c:v>
                </c:pt>
                <c:pt idx="401">
                  <c:v>396.82799999999997</c:v>
                </c:pt>
                <c:pt idx="402">
                  <c:v>396.82799999999997</c:v>
                </c:pt>
                <c:pt idx="403">
                  <c:v>401.67811999999998</c:v>
                </c:pt>
                <c:pt idx="404">
                  <c:v>404.54410000000001</c:v>
                </c:pt>
                <c:pt idx="405">
                  <c:v>399.47352000000001</c:v>
                </c:pt>
                <c:pt idx="406">
                  <c:v>402.11903999999993</c:v>
                </c:pt>
                <c:pt idx="407">
                  <c:v>397.04846000000003</c:v>
                </c:pt>
                <c:pt idx="408">
                  <c:v>392.19833999999997</c:v>
                </c:pt>
                <c:pt idx="409">
                  <c:v>393.30063999999999</c:v>
                </c:pt>
                <c:pt idx="410">
                  <c:v>405.20547999999997</c:v>
                </c:pt>
                <c:pt idx="411">
                  <c:v>394.84386000000001</c:v>
                </c:pt>
                <c:pt idx="412">
                  <c:v>398.59167999999994</c:v>
                </c:pt>
                <c:pt idx="413">
                  <c:v>401.01674000000003</c:v>
                </c:pt>
                <c:pt idx="414">
                  <c:v>401.23719999999997</c:v>
                </c:pt>
                <c:pt idx="415">
                  <c:v>413.80341999999996</c:v>
                </c:pt>
                <c:pt idx="416">
                  <c:v>413.36250000000001</c:v>
                </c:pt>
                <c:pt idx="417">
                  <c:v>414.90571999999997</c:v>
                </c:pt>
                <c:pt idx="418">
                  <c:v>414.90571999999997</c:v>
                </c:pt>
                <c:pt idx="419">
                  <c:v>414.46480000000003</c:v>
                </c:pt>
                <c:pt idx="420">
                  <c:v>415.34663999999998</c:v>
                </c:pt>
                <c:pt idx="421">
                  <c:v>416.44893999999999</c:v>
                </c:pt>
                <c:pt idx="422">
                  <c:v>403.22134</c:v>
                </c:pt>
                <c:pt idx="423">
                  <c:v>403.66225999999995</c:v>
                </c:pt>
                <c:pt idx="424">
                  <c:v>404.54410000000001</c:v>
                </c:pt>
                <c:pt idx="425">
                  <c:v>401.45766000000003</c:v>
                </c:pt>
                <c:pt idx="426">
                  <c:v>401.23719999999997</c:v>
                </c:pt>
                <c:pt idx="427">
                  <c:v>396.16661999999997</c:v>
                </c:pt>
                <c:pt idx="428">
                  <c:v>391.97788000000003</c:v>
                </c:pt>
                <c:pt idx="429">
                  <c:v>393.52110000000005</c:v>
                </c:pt>
                <c:pt idx="430">
                  <c:v>389.33235999999999</c:v>
                </c:pt>
                <c:pt idx="431">
                  <c:v>389.99374</c:v>
                </c:pt>
                <c:pt idx="432">
                  <c:v>387.78913999999997</c:v>
                </c:pt>
                <c:pt idx="433">
                  <c:v>385.80500000000001</c:v>
                </c:pt>
                <c:pt idx="434">
                  <c:v>389.55282000000005</c:v>
                </c:pt>
                <c:pt idx="435">
                  <c:v>389.11189999999993</c:v>
                </c:pt>
                <c:pt idx="436">
                  <c:v>390.21419999999995</c:v>
                </c:pt>
                <c:pt idx="437">
                  <c:v>390.65511999999995</c:v>
                </c:pt>
                <c:pt idx="438">
                  <c:v>394.62339999999995</c:v>
                </c:pt>
                <c:pt idx="439">
                  <c:v>393.30063999999999</c:v>
                </c:pt>
                <c:pt idx="440">
                  <c:v>397.48938000000004</c:v>
                </c:pt>
                <c:pt idx="441">
                  <c:v>392.19833999999997</c:v>
                </c:pt>
                <c:pt idx="442">
                  <c:v>397.04846000000003</c:v>
                </c:pt>
                <c:pt idx="443">
                  <c:v>393.52110000000005</c:v>
                </c:pt>
                <c:pt idx="444">
                  <c:v>389.99374</c:v>
                </c:pt>
                <c:pt idx="445">
                  <c:v>396.16661999999997</c:v>
                </c:pt>
                <c:pt idx="446">
                  <c:v>393.96202</c:v>
                </c:pt>
                <c:pt idx="447">
                  <c:v>391.09603999999996</c:v>
                </c:pt>
                <c:pt idx="448">
                  <c:v>383.60039999999998</c:v>
                </c:pt>
                <c:pt idx="449">
                  <c:v>383.82085999999998</c:v>
                </c:pt>
                <c:pt idx="450">
                  <c:v>382.71855999999997</c:v>
                </c:pt>
                <c:pt idx="451">
                  <c:v>385.58453999999995</c:v>
                </c:pt>
                <c:pt idx="452">
                  <c:v>389.55282000000005</c:v>
                </c:pt>
                <c:pt idx="453">
                  <c:v>382.05717999999996</c:v>
                </c:pt>
                <c:pt idx="454">
                  <c:v>388.00960000000003</c:v>
                </c:pt>
                <c:pt idx="455">
                  <c:v>386.46638000000002</c:v>
                </c:pt>
                <c:pt idx="456">
                  <c:v>392.63925999999998</c:v>
                </c:pt>
                <c:pt idx="457">
                  <c:v>388.89143999999999</c:v>
                </c:pt>
                <c:pt idx="458">
                  <c:v>385.14361999999994</c:v>
                </c:pt>
                <c:pt idx="459">
                  <c:v>385.14361999999994</c:v>
                </c:pt>
                <c:pt idx="460">
                  <c:v>384.26177999999999</c:v>
                </c:pt>
                <c:pt idx="461">
                  <c:v>380.29349999999999</c:v>
                </c:pt>
                <c:pt idx="462">
                  <c:v>375.22291999999999</c:v>
                </c:pt>
                <c:pt idx="463">
                  <c:v>373.67969999999997</c:v>
                </c:pt>
                <c:pt idx="464">
                  <c:v>371.03417999999994</c:v>
                </c:pt>
                <c:pt idx="465">
                  <c:v>372.35694000000001</c:v>
                </c:pt>
                <c:pt idx="466">
                  <c:v>370.59325999999999</c:v>
                </c:pt>
                <c:pt idx="467">
                  <c:v>371.69556</c:v>
                </c:pt>
                <c:pt idx="468">
                  <c:v>367.06589999999994</c:v>
                </c:pt>
                <c:pt idx="469">
                  <c:v>369.49096000000003</c:v>
                </c:pt>
                <c:pt idx="470">
                  <c:v>371.25463999999999</c:v>
                </c:pt>
                <c:pt idx="471">
                  <c:v>371.25463999999999</c:v>
                </c:pt>
                <c:pt idx="472">
                  <c:v>368.60911999999996</c:v>
                </c:pt>
                <c:pt idx="473">
                  <c:v>367.50682</c:v>
                </c:pt>
                <c:pt idx="474">
                  <c:v>367.06589999999994</c:v>
                </c:pt>
                <c:pt idx="475">
                  <c:v>364.86130000000003</c:v>
                </c:pt>
                <c:pt idx="476">
                  <c:v>362.21578</c:v>
                </c:pt>
                <c:pt idx="477">
                  <c:v>361.11347999999998</c:v>
                </c:pt>
                <c:pt idx="478">
                  <c:v>361.11347999999998</c:v>
                </c:pt>
                <c:pt idx="479">
                  <c:v>363.31808000000001</c:v>
                </c:pt>
                <c:pt idx="480">
                  <c:v>362.21578</c:v>
                </c:pt>
                <c:pt idx="481">
                  <c:v>361.11347999999998</c:v>
                </c:pt>
                <c:pt idx="482">
                  <c:v>359.12933999999996</c:v>
                </c:pt>
                <c:pt idx="483">
                  <c:v>357.36565999999999</c:v>
                </c:pt>
                <c:pt idx="484">
                  <c:v>358.02703999999994</c:v>
                </c:pt>
                <c:pt idx="485">
                  <c:v>369.93188000000004</c:v>
                </c:pt>
                <c:pt idx="486">
                  <c:v>373.23877999999996</c:v>
                </c:pt>
                <c:pt idx="487">
                  <c:v>369.49096000000003</c:v>
                </c:pt>
                <c:pt idx="488">
                  <c:v>374.12061999999997</c:v>
                </c:pt>
                <c:pt idx="489">
                  <c:v>361.11347999999998</c:v>
                </c:pt>
                <c:pt idx="490">
                  <c:v>369.05003999999997</c:v>
                </c:pt>
                <c:pt idx="491">
                  <c:v>375.00246000000004</c:v>
                </c:pt>
                <c:pt idx="492">
                  <c:v>376.32522</c:v>
                </c:pt>
                <c:pt idx="493">
                  <c:v>375.00246000000004</c:v>
                </c:pt>
                <c:pt idx="494">
                  <c:v>363.09761999999995</c:v>
                </c:pt>
                <c:pt idx="495">
                  <c:v>361.11347999999998</c:v>
                </c:pt>
                <c:pt idx="496">
                  <c:v>367.94774000000001</c:v>
                </c:pt>
                <c:pt idx="497">
                  <c:v>364.42038000000002</c:v>
                </c:pt>
                <c:pt idx="498">
                  <c:v>361.99532000000005</c:v>
                </c:pt>
                <c:pt idx="499">
                  <c:v>361.99532000000005</c:v>
                </c:pt>
                <c:pt idx="500">
                  <c:v>358.46796000000001</c:v>
                </c:pt>
                <c:pt idx="501">
                  <c:v>360.01117999999997</c:v>
                </c:pt>
                <c:pt idx="502">
                  <c:v>360.23163999999997</c:v>
                </c:pt>
                <c:pt idx="503">
                  <c:v>358.2475</c:v>
                </c:pt>
                <c:pt idx="504">
                  <c:v>354.94060000000002</c:v>
                </c:pt>
                <c:pt idx="505">
                  <c:v>354.05875999999995</c:v>
                </c:pt>
                <c:pt idx="506">
                  <c:v>356.26335999999998</c:v>
                </c:pt>
                <c:pt idx="507">
                  <c:v>352.73599999999999</c:v>
                </c:pt>
                <c:pt idx="508">
                  <c:v>354.49967999999996</c:v>
                </c:pt>
                <c:pt idx="509">
                  <c:v>356.70427999999998</c:v>
                </c:pt>
                <c:pt idx="510">
                  <c:v>359.12933999999996</c:v>
                </c:pt>
                <c:pt idx="511">
                  <c:v>361.55439999999993</c:v>
                </c:pt>
                <c:pt idx="512">
                  <c:v>360.23163999999997</c:v>
                </c:pt>
                <c:pt idx="513">
                  <c:v>355.82244000000003</c:v>
                </c:pt>
                <c:pt idx="514">
                  <c:v>361.33393999999998</c:v>
                </c:pt>
                <c:pt idx="515">
                  <c:v>363.09761999999995</c:v>
                </c:pt>
                <c:pt idx="516">
                  <c:v>373.01832000000002</c:v>
                </c:pt>
                <c:pt idx="517">
                  <c:v>373.23877999999996</c:v>
                </c:pt>
                <c:pt idx="518">
                  <c:v>374.12061999999997</c:v>
                </c:pt>
              </c:numCache>
            </c:numRef>
          </c:val>
          <c:smooth val="0"/>
        </c:ser>
        <c:ser>
          <c:idx val="1"/>
          <c:order val="1"/>
          <c:tx>
            <c:strRef>
              <c:f>Hoja1!$C$1</c:f>
              <c:strCache>
                <c:ptCount val="1"/>
                <c:pt idx="0">
                  <c:v>Precio Londres</c:v>
                </c:pt>
              </c:strCache>
            </c:strRef>
          </c:tx>
          <c:spPr>
            <a:ln w="15875">
              <a:solidFill>
                <a:srgbClr val="003300"/>
              </a:solidFill>
            </a:ln>
          </c:spPr>
          <c:marker>
            <c:symbol val="none"/>
          </c:marker>
          <c:cat>
            <c:numRef>
              <c:f>Hoja1!$A$2:$A$520</c:f>
              <c:numCache>
                <c:formatCode>[$-C0A]d\-mmm\-yy;@</c:formatCode>
                <c:ptCount val="519"/>
                <c:pt idx="0">
                  <c:v>40756</c:v>
                </c:pt>
                <c:pt idx="1">
                  <c:v>40757</c:v>
                </c:pt>
                <c:pt idx="2">
                  <c:v>40758</c:v>
                </c:pt>
                <c:pt idx="3">
                  <c:v>40759</c:v>
                </c:pt>
                <c:pt idx="4">
                  <c:v>40760</c:v>
                </c:pt>
                <c:pt idx="5">
                  <c:v>40763</c:v>
                </c:pt>
                <c:pt idx="6">
                  <c:v>40764</c:v>
                </c:pt>
                <c:pt idx="7">
                  <c:v>40765</c:v>
                </c:pt>
                <c:pt idx="8">
                  <c:v>40766</c:v>
                </c:pt>
                <c:pt idx="9">
                  <c:v>40767</c:v>
                </c:pt>
                <c:pt idx="10">
                  <c:v>40770</c:v>
                </c:pt>
                <c:pt idx="11">
                  <c:v>40771</c:v>
                </c:pt>
                <c:pt idx="12">
                  <c:v>40772</c:v>
                </c:pt>
                <c:pt idx="13">
                  <c:v>40773</c:v>
                </c:pt>
                <c:pt idx="14">
                  <c:v>40774</c:v>
                </c:pt>
                <c:pt idx="15">
                  <c:v>40777</c:v>
                </c:pt>
                <c:pt idx="16">
                  <c:v>40778</c:v>
                </c:pt>
                <c:pt idx="17">
                  <c:v>40779</c:v>
                </c:pt>
                <c:pt idx="18">
                  <c:v>40780</c:v>
                </c:pt>
                <c:pt idx="19">
                  <c:v>40781</c:v>
                </c:pt>
                <c:pt idx="20">
                  <c:v>40784</c:v>
                </c:pt>
                <c:pt idx="21">
                  <c:v>40785</c:v>
                </c:pt>
                <c:pt idx="22">
                  <c:v>40786</c:v>
                </c:pt>
                <c:pt idx="23">
                  <c:v>40787</c:v>
                </c:pt>
                <c:pt idx="24">
                  <c:v>40788</c:v>
                </c:pt>
                <c:pt idx="25">
                  <c:v>40791</c:v>
                </c:pt>
                <c:pt idx="26">
                  <c:v>40792</c:v>
                </c:pt>
                <c:pt idx="27">
                  <c:v>40793</c:v>
                </c:pt>
                <c:pt idx="28">
                  <c:v>40794</c:v>
                </c:pt>
                <c:pt idx="29">
                  <c:v>40795</c:v>
                </c:pt>
                <c:pt idx="30">
                  <c:v>40798</c:v>
                </c:pt>
                <c:pt idx="31">
                  <c:v>40799</c:v>
                </c:pt>
                <c:pt idx="32">
                  <c:v>40800</c:v>
                </c:pt>
                <c:pt idx="33">
                  <c:v>40801</c:v>
                </c:pt>
                <c:pt idx="34">
                  <c:v>40802</c:v>
                </c:pt>
                <c:pt idx="35">
                  <c:v>40805</c:v>
                </c:pt>
                <c:pt idx="36">
                  <c:v>40806</c:v>
                </c:pt>
                <c:pt idx="37">
                  <c:v>40807</c:v>
                </c:pt>
                <c:pt idx="38">
                  <c:v>40808</c:v>
                </c:pt>
                <c:pt idx="39">
                  <c:v>40809</c:v>
                </c:pt>
                <c:pt idx="40">
                  <c:v>40812</c:v>
                </c:pt>
                <c:pt idx="41">
                  <c:v>40813</c:v>
                </c:pt>
                <c:pt idx="42">
                  <c:v>40814</c:v>
                </c:pt>
                <c:pt idx="43">
                  <c:v>40815</c:v>
                </c:pt>
                <c:pt idx="44">
                  <c:v>40816</c:v>
                </c:pt>
                <c:pt idx="45">
                  <c:v>40819</c:v>
                </c:pt>
                <c:pt idx="46">
                  <c:v>40820</c:v>
                </c:pt>
                <c:pt idx="47">
                  <c:v>40821</c:v>
                </c:pt>
                <c:pt idx="48">
                  <c:v>40822</c:v>
                </c:pt>
                <c:pt idx="49">
                  <c:v>40823</c:v>
                </c:pt>
                <c:pt idx="50">
                  <c:v>40826</c:v>
                </c:pt>
                <c:pt idx="51">
                  <c:v>40827</c:v>
                </c:pt>
                <c:pt idx="52">
                  <c:v>40828</c:v>
                </c:pt>
                <c:pt idx="53">
                  <c:v>40829</c:v>
                </c:pt>
                <c:pt idx="54">
                  <c:v>40830</c:v>
                </c:pt>
                <c:pt idx="55">
                  <c:v>40833</c:v>
                </c:pt>
                <c:pt idx="56">
                  <c:v>40834</c:v>
                </c:pt>
                <c:pt idx="57">
                  <c:v>40835</c:v>
                </c:pt>
                <c:pt idx="58">
                  <c:v>40836</c:v>
                </c:pt>
                <c:pt idx="59">
                  <c:v>40837</c:v>
                </c:pt>
                <c:pt idx="60">
                  <c:v>40840</c:v>
                </c:pt>
                <c:pt idx="61">
                  <c:v>40841</c:v>
                </c:pt>
                <c:pt idx="62">
                  <c:v>40842</c:v>
                </c:pt>
                <c:pt idx="63">
                  <c:v>40843</c:v>
                </c:pt>
                <c:pt idx="64">
                  <c:v>40844</c:v>
                </c:pt>
                <c:pt idx="65">
                  <c:v>40847</c:v>
                </c:pt>
                <c:pt idx="66">
                  <c:v>40848</c:v>
                </c:pt>
                <c:pt idx="67">
                  <c:v>40849</c:v>
                </c:pt>
                <c:pt idx="68">
                  <c:v>40850</c:v>
                </c:pt>
                <c:pt idx="69">
                  <c:v>40851</c:v>
                </c:pt>
                <c:pt idx="70">
                  <c:v>40854</c:v>
                </c:pt>
                <c:pt idx="71">
                  <c:v>40855</c:v>
                </c:pt>
                <c:pt idx="72">
                  <c:v>40856</c:v>
                </c:pt>
                <c:pt idx="73">
                  <c:v>40857</c:v>
                </c:pt>
                <c:pt idx="74">
                  <c:v>40858</c:v>
                </c:pt>
                <c:pt idx="75">
                  <c:v>40861</c:v>
                </c:pt>
                <c:pt idx="76">
                  <c:v>40862</c:v>
                </c:pt>
                <c:pt idx="77">
                  <c:v>40863</c:v>
                </c:pt>
                <c:pt idx="78">
                  <c:v>40864</c:v>
                </c:pt>
                <c:pt idx="79">
                  <c:v>40865</c:v>
                </c:pt>
                <c:pt idx="80">
                  <c:v>40868</c:v>
                </c:pt>
                <c:pt idx="81">
                  <c:v>40869</c:v>
                </c:pt>
                <c:pt idx="82">
                  <c:v>40870</c:v>
                </c:pt>
                <c:pt idx="83">
                  <c:v>40871</c:v>
                </c:pt>
                <c:pt idx="84">
                  <c:v>40872</c:v>
                </c:pt>
                <c:pt idx="85">
                  <c:v>40875</c:v>
                </c:pt>
                <c:pt idx="86">
                  <c:v>40876</c:v>
                </c:pt>
                <c:pt idx="87">
                  <c:v>40877</c:v>
                </c:pt>
                <c:pt idx="88">
                  <c:v>40878</c:v>
                </c:pt>
                <c:pt idx="89">
                  <c:v>40879</c:v>
                </c:pt>
                <c:pt idx="90">
                  <c:v>40882</c:v>
                </c:pt>
                <c:pt idx="91">
                  <c:v>40883</c:v>
                </c:pt>
                <c:pt idx="92">
                  <c:v>40884</c:v>
                </c:pt>
                <c:pt idx="93">
                  <c:v>40885</c:v>
                </c:pt>
                <c:pt idx="94">
                  <c:v>40886</c:v>
                </c:pt>
                <c:pt idx="95">
                  <c:v>40889</c:v>
                </c:pt>
                <c:pt idx="96">
                  <c:v>40890</c:v>
                </c:pt>
                <c:pt idx="97">
                  <c:v>40891</c:v>
                </c:pt>
                <c:pt idx="98">
                  <c:v>40892</c:v>
                </c:pt>
                <c:pt idx="99">
                  <c:v>40893</c:v>
                </c:pt>
                <c:pt idx="100">
                  <c:v>40896</c:v>
                </c:pt>
                <c:pt idx="101">
                  <c:v>40897</c:v>
                </c:pt>
                <c:pt idx="102">
                  <c:v>40898</c:v>
                </c:pt>
                <c:pt idx="103">
                  <c:v>40899</c:v>
                </c:pt>
                <c:pt idx="104">
                  <c:v>40900</c:v>
                </c:pt>
                <c:pt idx="105">
                  <c:v>40900</c:v>
                </c:pt>
                <c:pt idx="106">
                  <c:v>40903</c:v>
                </c:pt>
                <c:pt idx="107">
                  <c:v>40904</c:v>
                </c:pt>
                <c:pt idx="108">
                  <c:v>40905</c:v>
                </c:pt>
                <c:pt idx="109">
                  <c:v>40906</c:v>
                </c:pt>
                <c:pt idx="110">
                  <c:v>40907</c:v>
                </c:pt>
                <c:pt idx="111">
                  <c:v>40911</c:v>
                </c:pt>
                <c:pt idx="112">
                  <c:v>40912</c:v>
                </c:pt>
                <c:pt idx="113">
                  <c:v>40913</c:v>
                </c:pt>
                <c:pt idx="114">
                  <c:v>40914</c:v>
                </c:pt>
                <c:pt idx="115">
                  <c:v>40917</c:v>
                </c:pt>
                <c:pt idx="116">
                  <c:v>40918</c:v>
                </c:pt>
                <c:pt idx="117">
                  <c:v>40919</c:v>
                </c:pt>
                <c:pt idx="118">
                  <c:v>40920</c:v>
                </c:pt>
                <c:pt idx="119">
                  <c:v>40921</c:v>
                </c:pt>
                <c:pt idx="120">
                  <c:v>40924</c:v>
                </c:pt>
                <c:pt idx="121">
                  <c:v>40925</c:v>
                </c:pt>
                <c:pt idx="122">
                  <c:v>40926</c:v>
                </c:pt>
                <c:pt idx="123">
                  <c:v>40927</c:v>
                </c:pt>
                <c:pt idx="124">
                  <c:v>40928</c:v>
                </c:pt>
                <c:pt idx="125">
                  <c:v>40931</c:v>
                </c:pt>
                <c:pt idx="126">
                  <c:v>40932</c:v>
                </c:pt>
                <c:pt idx="127">
                  <c:v>40933</c:v>
                </c:pt>
                <c:pt idx="128">
                  <c:v>40934</c:v>
                </c:pt>
                <c:pt idx="129">
                  <c:v>40935</c:v>
                </c:pt>
                <c:pt idx="130">
                  <c:v>40938</c:v>
                </c:pt>
                <c:pt idx="131">
                  <c:v>40939</c:v>
                </c:pt>
                <c:pt idx="132">
                  <c:v>40940</c:v>
                </c:pt>
                <c:pt idx="133">
                  <c:v>40941</c:v>
                </c:pt>
                <c:pt idx="134">
                  <c:v>40942</c:v>
                </c:pt>
                <c:pt idx="135">
                  <c:v>40945</c:v>
                </c:pt>
                <c:pt idx="136">
                  <c:v>40946</c:v>
                </c:pt>
                <c:pt idx="137">
                  <c:v>40947</c:v>
                </c:pt>
                <c:pt idx="138">
                  <c:v>40948</c:v>
                </c:pt>
                <c:pt idx="139">
                  <c:v>40949</c:v>
                </c:pt>
                <c:pt idx="140">
                  <c:v>40952</c:v>
                </c:pt>
                <c:pt idx="141">
                  <c:v>40953</c:v>
                </c:pt>
                <c:pt idx="142">
                  <c:v>40954</c:v>
                </c:pt>
                <c:pt idx="143">
                  <c:v>40955</c:v>
                </c:pt>
                <c:pt idx="144">
                  <c:v>40956</c:v>
                </c:pt>
                <c:pt idx="145">
                  <c:v>40959</c:v>
                </c:pt>
                <c:pt idx="146">
                  <c:v>40960</c:v>
                </c:pt>
                <c:pt idx="147">
                  <c:v>40961</c:v>
                </c:pt>
                <c:pt idx="148">
                  <c:v>40962</c:v>
                </c:pt>
                <c:pt idx="149">
                  <c:v>40963</c:v>
                </c:pt>
                <c:pt idx="150">
                  <c:v>40966</c:v>
                </c:pt>
                <c:pt idx="151">
                  <c:v>40967</c:v>
                </c:pt>
                <c:pt idx="152">
                  <c:v>40968</c:v>
                </c:pt>
                <c:pt idx="153">
                  <c:v>40969</c:v>
                </c:pt>
                <c:pt idx="154">
                  <c:v>40970</c:v>
                </c:pt>
                <c:pt idx="155">
                  <c:v>40973</c:v>
                </c:pt>
                <c:pt idx="156">
                  <c:v>40974</c:v>
                </c:pt>
                <c:pt idx="157">
                  <c:v>40975</c:v>
                </c:pt>
                <c:pt idx="158">
                  <c:v>40976</c:v>
                </c:pt>
                <c:pt idx="159">
                  <c:v>40977</c:v>
                </c:pt>
                <c:pt idx="160">
                  <c:v>40980</c:v>
                </c:pt>
                <c:pt idx="161">
                  <c:v>40981</c:v>
                </c:pt>
                <c:pt idx="162">
                  <c:v>40982</c:v>
                </c:pt>
                <c:pt idx="163">
                  <c:v>40983</c:v>
                </c:pt>
                <c:pt idx="164">
                  <c:v>40984</c:v>
                </c:pt>
                <c:pt idx="165">
                  <c:v>40987</c:v>
                </c:pt>
                <c:pt idx="166">
                  <c:v>40988</c:v>
                </c:pt>
                <c:pt idx="167">
                  <c:v>40989</c:v>
                </c:pt>
                <c:pt idx="168">
                  <c:v>40990</c:v>
                </c:pt>
                <c:pt idx="169">
                  <c:v>40991</c:v>
                </c:pt>
                <c:pt idx="170">
                  <c:v>40994</c:v>
                </c:pt>
                <c:pt idx="171">
                  <c:v>40995</c:v>
                </c:pt>
                <c:pt idx="172">
                  <c:v>40996</c:v>
                </c:pt>
                <c:pt idx="173">
                  <c:v>40997</c:v>
                </c:pt>
                <c:pt idx="174">
                  <c:v>40998</c:v>
                </c:pt>
                <c:pt idx="175">
                  <c:v>41001</c:v>
                </c:pt>
                <c:pt idx="176">
                  <c:v>41002</c:v>
                </c:pt>
                <c:pt idx="177">
                  <c:v>41003</c:v>
                </c:pt>
                <c:pt idx="178">
                  <c:v>41004</c:v>
                </c:pt>
                <c:pt idx="179">
                  <c:v>41008</c:v>
                </c:pt>
                <c:pt idx="180">
                  <c:v>41009</c:v>
                </c:pt>
                <c:pt idx="181">
                  <c:v>41010</c:v>
                </c:pt>
                <c:pt idx="182">
                  <c:v>41011</c:v>
                </c:pt>
                <c:pt idx="183">
                  <c:v>41012</c:v>
                </c:pt>
                <c:pt idx="184">
                  <c:v>41015</c:v>
                </c:pt>
                <c:pt idx="185">
                  <c:v>41016</c:v>
                </c:pt>
                <c:pt idx="186">
                  <c:v>41017</c:v>
                </c:pt>
                <c:pt idx="187">
                  <c:v>41018</c:v>
                </c:pt>
                <c:pt idx="188">
                  <c:v>41019</c:v>
                </c:pt>
                <c:pt idx="189">
                  <c:v>41022</c:v>
                </c:pt>
                <c:pt idx="190">
                  <c:v>41023</c:v>
                </c:pt>
                <c:pt idx="191">
                  <c:v>41024</c:v>
                </c:pt>
                <c:pt idx="192">
                  <c:v>41025</c:v>
                </c:pt>
                <c:pt idx="193">
                  <c:v>41026</c:v>
                </c:pt>
                <c:pt idx="194">
                  <c:v>41029</c:v>
                </c:pt>
                <c:pt idx="195">
                  <c:v>41030</c:v>
                </c:pt>
                <c:pt idx="196">
                  <c:v>41031</c:v>
                </c:pt>
                <c:pt idx="197">
                  <c:v>41032</c:v>
                </c:pt>
                <c:pt idx="198">
                  <c:v>41033</c:v>
                </c:pt>
                <c:pt idx="199">
                  <c:v>41036</c:v>
                </c:pt>
                <c:pt idx="200">
                  <c:v>41037</c:v>
                </c:pt>
                <c:pt idx="201">
                  <c:v>41038</c:v>
                </c:pt>
                <c:pt idx="202">
                  <c:v>41039</c:v>
                </c:pt>
                <c:pt idx="203">
                  <c:v>41040</c:v>
                </c:pt>
                <c:pt idx="204">
                  <c:v>41043</c:v>
                </c:pt>
                <c:pt idx="205">
                  <c:v>41044</c:v>
                </c:pt>
                <c:pt idx="206">
                  <c:v>41045</c:v>
                </c:pt>
                <c:pt idx="207">
                  <c:v>41046</c:v>
                </c:pt>
                <c:pt idx="208">
                  <c:v>41047</c:v>
                </c:pt>
                <c:pt idx="209">
                  <c:v>41050</c:v>
                </c:pt>
                <c:pt idx="210">
                  <c:v>41051</c:v>
                </c:pt>
                <c:pt idx="211">
                  <c:v>41052</c:v>
                </c:pt>
                <c:pt idx="212">
                  <c:v>41053</c:v>
                </c:pt>
                <c:pt idx="213">
                  <c:v>41054</c:v>
                </c:pt>
                <c:pt idx="214">
                  <c:v>41057</c:v>
                </c:pt>
                <c:pt idx="215">
                  <c:v>41058</c:v>
                </c:pt>
                <c:pt idx="216">
                  <c:v>41059</c:v>
                </c:pt>
                <c:pt idx="217">
                  <c:v>41060</c:v>
                </c:pt>
                <c:pt idx="218">
                  <c:v>41061</c:v>
                </c:pt>
                <c:pt idx="219">
                  <c:v>41064</c:v>
                </c:pt>
                <c:pt idx="220">
                  <c:v>41065</c:v>
                </c:pt>
                <c:pt idx="221">
                  <c:v>41066</c:v>
                </c:pt>
                <c:pt idx="222">
                  <c:v>41067</c:v>
                </c:pt>
                <c:pt idx="223">
                  <c:v>41068</c:v>
                </c:pt>
                <c:pt idx="224">
                  <c:v>41071</c:v>
                </c:pt>
                <c:pt idx="225">
                  <c:v>41072</c:v>
                </c:pt>
                <c:pt idx="226">
                  <c:v>41073</c:v>
                </c:pt>
                <c:pt idx="227">
                  <c:v>41074</c:v>
                </c:pt>
                <c:pt idx="228">
                  <c:v>41075</c:v>
                </c:pt>
                <c:pt idx="229">
                  <c:v>41078</c:v>
                </c:pt>
                <c:pt idx="230">
                  <c:v>41079</c:v>
                </c:pt>
                <c:pt idx="231">
                  <c:v>41080</c:v>
                </c:pt>
                <c:pt idx="232">
                  <c:v>41081</c:v>
                </c:pt>
                <c:pt idx="233">
                  <c:v>41082</c:v>
                </c:pt>
                <c:pt idx="234">
                  <c:v>41085</c:v>
                </c:pt>
                <c:pt idx="235">
                  <c:v>41086</c:v>
                </c:pt>
                <c:pt idx="236">
                  <c:v>41087</c:v>
                </c:pt>
                <c:pt idx="237">
                  <c:v>41088</c:v>
                </c:pt>
                <c:pt idx="238">
                  <c:v>41089</c:v>
                </c:pt>
                <c:pt idx="239">
                  <c:v>41092</c:v>
                </c:pt>
                <c:pt idx="240">
                  <c:v>41093</c:v>
                </c:pt>
                <c:pt idx="241">
                  <c:v>41094</c:v>
                </c:pt>
                <c:pt idx="242">
                  <c:v>41095</c:v>
                </c:pt>
                <c:pt idx="243">
                  <c:v>41096</c:v>
                </c:pt>
                <c:pt idx="244">
                  <c:v>41099</c:v>
                </c:pt>
                <c:pt idx="245">
                  <c:v>41100</c:v>
                </c:pt>
                <c:pt idx="246">
                  <c:v>41101</c:v>
                </c:pt>
                <c:pt idx="247">
                  <c:v>41102</c:v>
                </c:pt>
                <c:pt idx="248">
                  <c:v>41103</c:v>
                </c:pt>
                <c:pt idx="249">
                  <c:v>41106</c:v>
                </c:pt>
                <c:pt idx="250">
                  <c:v>41107</c:v>
                </c:pt>
                <c:pt idx="251">
                  <c:v>41108</c:v>
                </c:pt>
                <c:pt idx="252">
                  <c:v>41109</c:v>
                </c:pt>
                <c:pt idx="253">
                  <c:v>41110</c:v>
                </c:pt>
                <c:pt idx="254">
                  <c:v>41113</c:v>
                </c:pt>
                <c:pt idx="255">
                  <c:v>41114</c:v>
                </c:pt>
                <c:pt idx="256">
                  <c:v>41115</c:v>
                </c:pt>
                <c:pt idx="257">
                  <c:v>41116</c:v>
                </c:pt>
                <c:pt idx="258">
                  <c:v>41117</c:v>
                </c:pt>
                <c:pt idx="259">
                  <c:v>41120</c:v>
                </c:pt>
                <c:pt idx="260">
                  <c:v>41121</c:v>
                </c:pt>
                <c:pt idx="261">
                  <c:v>41122</c:v>
                </c:pt>
                <c:pt idx="262">
                  <c:v>41123</c:v>
                </c:pt>
                <c:pt idx="263">
                  <c:v>41124</c:v>
                </c:pt>
                <c:pt idx="264">
                  <c:v>41127</c:v>
                </c:pt>
                <c:pt idx="265">
                  <c:v>41128</c:v>
                </c:pt>
                <c:pt idx="266">
                  <c:v>41129</c:v>
                </c:pt>
                <c:pt idx="267">
                  <c:v>41130</c:v>
                </c:pt>
                <c:pt idx="268">
                  <c:v>41131</c:v>
                </c:pt>
                <c:pt idx="269">
                  <c:v>41134</c:v>
                </c:pt>
                <c:pt idx="270">
                  <c:v>41135</c:v>
                </c:pt>
                <c:pt idx="271">
                  <c:v>41136</c:v>
                </c:pt>
                <c:pt idx="272">
                  <c:v>41137</c:v>
                </c:pt>
                <c:pt idx="273">
                  <c:v>41138</c:v>
                </c:pt>
                <c:pt idx="274">
                  <c:v>41141</c:v>
                </c:pt>
                <c:pt idx="275">
                  <c:v>41142</c:v>
                </c:pt>
                <c:pt idx="276">
                  <c:v>41143</c:v>
                </c:pt>
                <c:pt idx="277">
                  <c:v>41144</c:v>
                </c:pt>
                <c:pt idx="278">
                  <c:v>41145</c:v>
                </c:pt>
                <c:pt idx="279">
                  <c:v>41148</c:v>
                </c:pt>
                <c:pt idx="280">
                  <c:v>41149</c:v>
                </c:pt>
                <c:pt idx="281">
                  <c:v>41150</c:v>
                </c:pt>
                <c:pt idx="282">
                  <c:v>41151</c:v>
                </c:pt>
                <c:pt idx="283">
                  <c:v>41152</c:v>
                </c:pt>
                <c:pt idx="284">
                  <c:v>41155</c:v>
                </c:pt>
                <c:pt idx="285">
                  <c:v>41156</c:v>
                </c:pt>
                <c:pt idx="286">
                  <c:v>41157</c:v>
                </c:pt>
                <c:pt idx="287">
                  <c:v>41158</c:v>
                </c:pt>
                <c:pt idx="288">
                  <c:v>41159</c:v>
                </c:pt>
                <c:pt idx="289">
                  <c:v>41162</c:v>
                </c:pt>
                <c:pt idx="290">
                  <c:v>41163</c:v>
                </c:pt>
                <c:pt idx="291">
                  <c:v>41164</c:v>
                </c:pt>
                <c:pt idx="292">
                  <c:v>41165</c:v>
                </c:pt>
                <c:pt idx="293">
                  <c:v>41166</c:v>
                </c:pt>
                <c:pt idx="294">
                  <c:v>41169</c:v>
                </c:pt>
                <c:pt idx="295">
                  <c:v>41170</c:v>
                </c:pt>
                <c:pt idx="296">
                  <c:v>41171</c:v>
                </c:pt>
                <c:pt idx="297">
                  <c:v>41172</c:v>
                </c:pt>
                <c:pt idx="298">
                  <c:v>41173</c:v>
                </c:pt>
                <c:pt idx="299">
                  <c:v>41176</c:v>
                </c:pt>
                <c:pt idx="300">
                  <c:v>41177</c:v>
                </c:pt>
                <c:pt idx="301">
                  <c:v>41178</c:v>
                </c:pt>
                <c:pt idx="302">
                  <c:v>41179</c:v>
                </c:pt>
                <c:pt idx="303">
                  <c:v>41180</c:v>
                </c:pt>
                <c:pt idx="304">
                  <c:v>41183</c:v>
                </c:pt>
                <c:pt idx="305">
                  <c:v>41184</c:v>
                </c:pt>
                <c:pt idx="306">
                  <c:v>41185</c:v>
                </c:pt>
                <c:pt idx="307">
                  <c:v>41186</c:v>
                </c:pt>
                <c:pt idx="308">
                  <c:v>41187</c:v>
                </c:pt>
                <c:pt idx="309">
                  <c:v>41190</c:v>
                </c:pt>
                <c:pt idx="310">
                  <c:v>41191</c:v>
                </c:pt>
                <c:pt idx="311">
                  <c:v>41192</c:v>
                </c:pt>
                <c:pt idx="312">
                  <c:v>41193</c:v>
                </c:pt>
                <c:pt idx="313">
                  <c:v>41194</c:v>
                </c:pt>
                <c:pt idx="314">
                  <c:v>41197</c:v>
                </c:pt>
                <c:pt idx="315">
                  <c:v>41198</c:v>
                </c:pt>
                <c:pt idx="316">
                  <c:v>41199</c:v>
                </c:pt>
                <c:pt idx="317">
                  <c:v>41200</c:v>
                </c:pt>
                <c:pt idx="318">
                  <c:v>41201</c:v>
                </c:pt>
                <c:pt idx="319">
                  <c:v>41204</c:v>
                </c:pt>
                <c:pt idx="320">
                  <c:v>41205</c:v>
                </c:pt>
                <c:pt idx="321">
                  <c:v>41206</c:v>
                </c:pt>
                <c:pt idx="322">
                  <c:v>41207</c:v>
                </c:pt>
                <c:pt idx="323">
                  <c:v>41208</c:v>
                </c:pt>
                <c:pt idx="324">
                  <c:v>41211</c:v>
                </c:pt>
                <c:pt idx="325">
                  <c:v>41212</c:v>
                </c:pt>
                <c:pt idx="326">
                  <c:v>41213</c:v>
                </c:pt>
                <c:pt idx="327">
                  <c:v>41214</c:v>
                </c:pt>
                <c:pt idx="328">
                  <c:v>41215</c:v>
                </c:pt>
                <c:pt idx="329">
                  <c:v>41218</c:v>
                </c:pt>
                <c:pt idx="330">
                  <c:v>41219</c:v>
                </c:pt>
                <c:pt idx="331">
                  <c:v>41220</c:v>
                </c:pt>
                <c:pt idx="332">
                  <c:v>41221</c:v>
                </c:pt>
                <c:pt idx="333">
                  <c:v>41222</c:v>
                </c:pt>
                <c:pt idx="334">
                  <c:v>41225</c:v>
                </c:pt>
                <c:pt idx="335">
                  <c:v>41226</c:v>
                </c:pt>
                <c:pt idx="336">
                  <c:v>41227</c:v>
                </c:pt>
                <c:pt idx="337">
                  <c:v>41228</c:v>
                </c:pt>
                <c:pt idx="338">
                  <c:v>41229</c:v>
                </c:pt>
                <c:pt idx="339">
                  <c:v>41232</c:v>
                </c:pt>
                <c:pt idx="340">
                  <c:v>41233</c:v>
                </c:pt>
                <c:pt idx="341">
                  <c:v>41234</c:v>
                </c:pt>
                <c:pt idx="342">
                  <c:v>41235</c:v>
                </c:pt>
                <c:pt idx="343">
                  <c:v>41236</c:v>
                </c:pt>
                <c:pt idx="344">
                  <c:v>41239</c:v>
                </c:pt>
                <c:pt idx="345">
                  <c:v>41240</c:v>
                </c:pt>
                <c:pt idx="346">
                  <c:v>41241</c:v>
                </c:pt>
                <c:pt idx="347">
                  <c:v>41242</c:v>
                </c:pt>
                <c:pt idx="348">
                  <c:v>41243</c:v>
                </c:pt>
                <c:pt idx="349">
                  <c:v>41246</c:v>
                </c:pt>
                <c:pt idx="350">
                  <c:v>41247</c:v>
                </c:pt>
                <c:pt idx="351">
                  <c:v>41248</c:v>
                </c:pt>
                <c:pt idx="352">
                  <c:v>41249</c:v>
                </c:pt>
                <c:pt idx="353">
                  <c:v>41250</c:v>
                </c:pt>
                <c:pt idx="354">
                  <c:v>41253</c:v>
                </c:pt>
                <c:pt idx="355">
                  <c:v>41254</c:v>
                </c:pt>
                <c:pt idx="356">
                  <c:v>41255</c:v>
                </c:pt>
                <c:pt idx="357">
                  <c:v>41256</c:v>
                </c:pt>
                <c:pt idx="358">
                  <c:v>41257</c:v>
                </c:pt>
                <c:pt idx="359">
                  <c:v>41260</c:v>
                </c:pt>
                <c:pt idx="360">
                  <c:v>41261</c:v>
                </c:pt>
                <c:pt idx="361">
                  <c:v>41262</c:v>
                </c:pt>
                <c:pt idx="362">
                  <c:v>41263</c:v>
                </c:pt>
                <c:pt idx="363">
                  <c:v>41264</c:v>
                </c:pt>
                <c:pt idx="364">
                  <c:v>41267</c:v>
                </c:pt>
                <c:pt idx="365">
                  <c:v>41269</c:v>
                </c:pt>
                <c:pt idx="366">
                  <c:v>41270</c:v>
                </c:pt>
                <c:pt idx="367">
                  <c:v>41271</c:v>
                </c:pt>
                <c:pt idx="368">
                  <c:v>41274</c:v>
                </c:pt>
                <c:pt idx="369">
                  <c:v>41276</c:v>
                </c:pt>
                <c:pt idx="370">
                  <c:v>41277</c:v>
                </c:pt>
                <c:pt idx="371">
                  <c:v>41278</c:v>
                </c:pt>
                <c:pt idx="372">
                  <c:v>41281</c:v>
                </c:pt>
                <c:pt idx="373">
                  <c:v>41282</c:v>
                </c:pt>
                <c:pt idx="374">
                  <c:v>41283</c:v>
                </c:pt>
                <c:pt idx="375">
                  <c:v>41284</c:v>
                </c:pt>
                <c:pt idx="376">
                  <c:v>41285</c:v>
                </c:pt>
                <c:pt idx="377">
                  <c:v>41288</c:v>
                </c:pt>
                <c:pt idx="378">
                  <c:v>41289</c:v>
                </c:pt>
                <c:pt idx="379">
                  <c:v>41290</c:v>
                </c:pt>
                <c:pt idx="380">
                  <c:v>41291</c:v>
                </c:pt>
                <c:pt idx="381">
                  <c:v>41292</c:v>
                </c:pt>
                <c:pt idx="382">
                  <c:v>41295</c:v>
                </c:pt>
                <c:pt idx="383">
                  <c:v>41296</c:v>
                </c:pt>
                <c:pt idx="384">
                  <c:v>41297</c:v>
                </c:pt>
                <c:pt idx="385">
                  <c:v>41298</c:v>
                </c:pt>
                <c:pt idx="386">
                  <c:v>41299</c:v>
                </c:pt>
                <c:pt idx="387">
                  <c:v>41302</c:v>
                </c:pt>
                <c:pt idx="388">
                  <c:v>41303</c:v>
                </c:pt>
                <c:pt idx="389">
                  <c:v>41304</c:v>
                </c:pt>
                <c:pt idx="390">
                  <c:v>41305</c:v>
                </c:pt>
                <c:pt idx="391">
                  <c:v>41306</c:v>
                </c:pt>
                <c:pt idx="392">
                  <c:v>41309</c:v>
                </c:pt>
                <c:pt idx="393">
                  <c:v>41310</c:v>
                </c:pt>
                <c:pt idx="394">
                  <c:v>41311</c:v>
                </c:pt>
                <c:pt idx="395">
                  <c:v>41312</c:v>
                </c:pt>
                <c:pt idx="396">
                  <c:v>41313</c:v>
                </c:pt>
                <c:pt idx="397">
                  <c:v>41316</c:v>
                </c:pt>
                <c:pt idx="398">
                  <c:v>41317</c:v>
                </c:pt>
                <c:pt idx="399">
                  <c:v>41318</c:v>
                </c:pt>
                <c:pt idx="400">
                  <c:v>41319</c:v>
                </c:pt>
                <c:pt idx="401">
                  <c:v>41320</c:v>
                </c:pt>
                <c:pt idx="402">
                  <c:v>41323</c:v>
                </c:pt>
                <c:pt idx="403">
                  <c:v>41324</c:v>
                </c:pt>
                <c:pt idx="404">
                  <c:v>41325</c:v>
                </c:pt>
                <c:pt idx="405">
                  <c:v>41326</c:v>
                </c:pt>
                <c:pt idx="406">
                  <c:v>41327</c:v>
                </c:pt>
                <c:pt idx="407">
                  <c:v>41330</c:v>
                </c:pt>
                <c:pt idx="408">
                  <c:v>41331</c:v>
                </c:pt>
                <c:pt idx="409">
                  <c:v>41332</c:v>
                </c:pt>
                <c:pt idx="410">
                  <c:v>41333</c:v>
                </c:pt>
                <c:pt idx="411">
                  <c:v>41334</c:v>
                </c:pt>
                <c:pt idx="412">
                  <c:v>41337</c:v>
                </c:pt>
                <c:pt idx="413">
                  <c:v>41338</c:v>
                </c:pt>
                <c:pt idx="414">
                  <c:v>41339</c:v>
                </c:pt>
                <c:pt idx="415">
                  <c:v>41340</c:v>
                </c:pt>
                <c:pt idx="416">
                  <c:v>41341</c:v>
                </c:pt>
                <c:pt idx="417">
                  <c:v>41344</c:v>
                </c:pt>
                <c:pt idx="418">
                  <c:v>41345</c:v>
                </c:pt>
                <c:pt idx="419">
                  <c:v>41346</c:v>
                </c:pt>
                <c:pt idx="420">
                  <c:v>41347</c:v>
                </c:pt>
                <c:pt idx="421">
                  <c:v>41348</c:v>
                </c:pt>
                <c:pt idx="422">
                  <c:v>41351</c:v>
                </c:pt>
                <c:pt idx="423">
                  <c:v>41352</c:v>
                </c:pt>
                <c:pt idx="424">
                  <c:v>41353</c:v>
                </c:pt>
                <c:pt idx="425">
                  <c:v>41354</c:v>
                </c:pt>
                <c:pt idx="426">
                  <c:v>41355</c:v>
                </c:pt>
                <c:pt idx="427">
                  <c:v>41358</c:v>
                </c:pt>
                <c:pt idx="428">
                  <c:v>41359</c:v>
                </c:pt>
                <c:pt idx="429">
                  <c:v>41360</c:v>
                </c:pt>
                <c:pt idx="430">
                  <c:v>41361</c:v>
                </c:pt>
                <c:pt idx="431">
                  <c:v>41365</c:v>
                </c:pt>
                <c:pt idx="432">
                  <c:v>41366</c:v>
                </c:pt>
                <c:pt idx="433">
                  <c:v>41367</c:v>
                </c:pt>
                <c:pt idx="434">
                  <c:v>41368</c:v>
                </c:pt>
                <c:pt idx="435">
                  <c:v>41369</c:v>
                </c:pt>
                <c:pt idx="436">
                  <c:v>41372</c:v>
                </c:pt>
                <c:pt idx="437">
                  <c:v>41373</c:v>
                </c:pt>
                <c:pt idx="438">
                  <c:v>41374</c:v>
                </c:pt>
                <c:pt idx="439">
                  <c:v>41375</c:v>
                </c:pt>
                <c:pt idx="440">
                  <c:v>41376</c:v>
                </c:pt>
                <c:pt idx="441">
                  <c:v>41379</c:v>
                </c:pt>
                <c:pt idx="442">
                  <c:v>41380</c:v>
                </c:pt>
                <c:pt idx="443">
                  <c:v>41381</c:v>
                </c:pt>
                <c:pt idx="444">
                  <c:v>41382</c:v>
                </c:pt>
                <c:pt idx="445">
                  <c:v>41383</c:v>
                </c:pt>
                <c:pt idx="446">
                  <c:v>41386</c:v>
                </c:pt>
                <c:pt idx="447">
                  <c:v>41387</c:v>
                </c:pt>
                <c:pt idx="448">
                  <c:v>41388</c:v>
                </c:pt>
                <c:pt idx="449">
                  <c:v>41389</c:v>
                </c:pt>
                <c:pt idx="450">
                  <c:v>41390</c:v>
                </c:pt>
                <c:pt idx="451">
                  <c:v>41393</c:v>
                </c:pt>
                <c:pt idx="452">
                  <c:v>41394</c:v>
                </c:pt>
                <c:pt idx="453">
                  <c:v>41395</c:v>
                </c:pt>
                <c:pt idx="454">
                  <c:v>41396</c:v>
                </c:pt>
                <c:pt idx="455">
                  <c:v>41397</c:v>
                </c:pt>
                <c:pt idx="456">
                  <c:v>41400</c:v>
                </c:pt>
                <c:pt idx="457">
                  <c:v>41401</c:v>
                </c:pt>
                <c:pt idx="458">
                  <c:v>41402</c:v>
                </c:pt>
                <c:pt idx="459">
                  <c:v>41403</c:v>
                </c:pt>
                <c:pt idx="460">
                  <c:v>41404</c:v>
                </c:pt>
                <c:pt idx="461">
                  <c:v>41407</c:v>
                </c:pt>
                <c:pt idx="462">
                  <c:v>41408</c:v>
                </c:pt>
                <c:pt idx="463">
                  <c:v>41409</c:v>
                </c:pt>
                <c:pt idx="464">
                  <c:v>41410</c:v>
                </c:pt>
                <c:pt idx="465">
                  <c:v>41411</c:v>
                </c:pt>
                <c:pt idx="466">
                  <c:v>41414</c:v>
                </c:pt>
                <c:pt idx="467">
                  <c:v>41415</c:v>
                </c:pt>
                <c:pt idx="468">
                  <c:v>41416</c:v>
                </c:pt>
                <c:pt idx="469">
                  <c:v>41417</c:v>
                </c:pt>
                <c:pt idx="470">
                  <c:v>41418</c:v>
                </c:pt>
                <c:pt idx="471">
                  <c:v>41421</c:v>
                </c:pt>
                <c:pt idx="472">
                  <c:v>41422</c:v>
                </c:pt>
                <c:pt idx="473">
                  <c:v>41423</c:v>
                </c:pt>
                <c:pt idx="474">
                  <c:v>41424</c:v>
                </c:pt>
                <c:pt idx="475">
                  <c:v>41425</c:v>
                </c:pt>
                <c:pt idx="476">
                  <c:v>41428</c:v>
                </c:pt>
                <c:pt idx="477">
                  <c:v>41429</c:v>
                </c:pt>
                <c:pt idx="478">
                  <c:v>41430</c:v>
                </c:pt>
                <c:pt idx="479">
                  <c:v>41431</c:v>
                </c:pt>
                <c:pt idx="480">
                  <c:v>41432</c:v>
                </c:pt>
                <c:pt idx="481">
                  <c:v>41435</c:v>
                </c:pt>
                <c:pt idx="482">
                  <c:v>41436</c:v>
                </c:pt>
                <c:pt idx="483">
                  <c:v>41437</c:v>
                </c:pt>
                <c:pt idx="484">
                  <c:v>41438</c:v>
                </c:pt>
                <c:pt idx="485">
                  <c:v>41439</c:v>
                </c:pt>
                <c:pt idx="486">
                  <c:v>41442</c:v>
                </c:pt>
                <c:pt idx="487">
                  <c:v>41443</c:v>
                </c:pt>
                <c:pt idx="488">
                  <c:v>41444</c:v>
                </c:pt>
                <c:pt idx="489">
                  <c:v>41445</c:v>
                </c:pt>
                <c:pt idx="490">
                  <c:v>41446</c:v>
                </c:pt>
                <c:pt idx="491">
                  <c:v>41449</c:v>
                </c:pt>
                <c:pt idx="492">
                  <c:v>41450</c:v>
                </c:pt>
                <c:pt idx="493">
                  <c:v>41451</c:v>
                </c:pt>
                <c:pt idx="494">
                  <c:v>41452</c:v>
                </c:pt>
                <c:pt idx="495">
                  <c:v>41453</c:v>
                </c:pt>
                <c:pt idx="496">
                  <c:v>41456</c:v>
                </c:pt>
                <c:pt idx="497">
                  <c:v>41457</c:v>
                </c:pt>
                <c:pt idx="498">
                  <c:v>41458</c:v>
                </c:pt>
                <c:pt idx="499">
                  <c:v>41459</c:v>
                </c:pt>
                <c:pt idx="500">
                  <c:v>41460</c:v>
                </c:pt>
                <c:pt idx="501">
                  <c:v>41463</c:v>
                </c:pt>
                <c:pt idx="502">
                  <c:v>41464</c:v>
                </c:pt>
                <c:pt idx="503">
                  <c:v>41465</c:v>
                </c:pt>
                <c:pt idx="504">
                  <c:v>41466</c:v>
                </c:pt>
                <c:pt idx="505">
                  <c:v>41467</c:v>
                </c:pt>
                <c:pt idx="506">
                  <c:v>41470</c:v>
                </c:pt>
                <c:pt idx="507">
                  <c:v>41471</c:v>
                </c:pt>
                <c:pt idx="508">
                  <c:v>41472</c:v>
                </c:pt>
                <c:pt idx="509">
                  <c:v>41473</c:v>
                </c:pt>
                <c:pt idx="510">
                  <c:v>41474</c:v>
                </c:pt>
                <c:pt idx="511">
                  <c:v>41477</c:v>
                </c:pt>
                <c:pt idx="512">
                  <c:v>41478</c:v>
                </c:pt>
                <c:pt idx="513">
                  <c:v>41479</c:v>
                </c:pt>
                <c:pt idx="514">
                  <c:v>41480</c:v>
                </c:pt>
                <c:pt idx="515">
                  <c:v>41481</c:v>
                </c:pt>
                <c:pt idx="516">
                  <c:v>41484</c:v>
                </c:pt>
                <c:pt idx="517">
                  <c:v>41485</c:v>
                </c:pt>
                <c:pt idx="518">
                  <c:v>41486</c:v>
                </c:pt>
              </c:numCache>
            </c:numRef>
          </c:cat>
          <c:val>
            <c:numRef>
              <c:f>Hoja1!$C$2:$C$520</c:f>
              <c:numCache>
                <c:formatCode>0.00</c:formatCode>
                <c:ptCount val="519"/>
                <c:pt idx="0">
                  <c:v>770</c:v>
                </c:pt>
                <c:pt idx="1">
                  <c:v>752.3</c:v>
                </c:pt>
                <c:pt idx="2">
                  <c:v>724.6</c:v>
                </c:pt>
                <c:pt idx="3">
                  <c:v>719.8</c:v>
                </c:pt>
                <c:pt idx="4">
                  <c:v>730.1</c:v>
                </c:pt>
                <c:pt idx="5">
                  <c:v>710.5</c:v>
                </c:pt>
                <c:pt idx="6">
                  <c:v>736.3</c:v>
                </c:pt>
                <c:pt idx="7">
                  <c:v>723.8</c:v>
                </c:pt>
                <c:pt idx="8">
                  <c:v>749.7</c:v>
                </c:pt>
                <c:pt idx="9">
                  <c:v>743.5</c:v>
                </c:pt>
                <c:pt idx="10">
                  <c:v>735.8</c:v>
                </c:pt>
                <c:pt idx="11">
                  <c:v>748.3</c:v>
                </c:pt>
                <c:pt idx="12">
                  <c:v>771.2</c:v>
                </c:pt>
                <c:pt idx="13">
                  <c:v>765.8</c:v>
                </c:pt>
                <c:pt idx="14">
                  <c:v>786.9</c:v>
                </c:pt>
                <c:pt idx="15">
                  <c:v>798.5</c:v>
                </c:pt>
                <c:pt idx="16">
                  <c:v>800.5</c:v>
                </c:pt>
                <c:pt idx="17">
                  <c:v>784.6</c:v>
                </c:pt>
                <c:pt idx="18">
                  <c:v>771.2</c:v>
                </c:pt>
                <c:pt idx="19">
                  <c:v>780.6</c:v>
                </c:pt>
                <c:pt idx="20">
                  <c:v>780.6</c:v>
                </c:pt>
                <c:pt idx="21">
                  <c:v>774</c:v>
                </c:pt>
                <c:pt idx="22">
                  <c:v>770.8</c:v>
                </c:pt>
                <c:pt idx="23">
                  <c:v>762.8</c:v>
                </c:pt>
                <c:pt idx="24">
                  <c:v>753.8</c:v>
                </c:pt>
                <c:pt idx="25">
                  <c:v>750.8</c:v>
                </c:pt>
                <c:pt idx="26">
                  <c:v>751.3</c:v>
                </c:pt>
                <c:pt idx="27">
                  <c:v>755.6</c:v>
                </c:pt>
                <c:pt idx="28">
                  <c:v>763</c:v>
                </c:pt>
                <c:pt idx="29">
                  <c:v>763</c:v>
                </c:pt>
                <c:pt idx="30">
                  <c:v>773.6</c:v>
                </c:pt>
                <c:pt idx="31">
                  <c:v>747</c:v>
                </c:pt>
                <c:pt idx="32">
                  <c:v>743.7</c:v>
                </c:pt>
                <c:pt idx="33">
                  <c:v>746.6</c:v>
                </c:pt>
                <c:pt idx="34">
                  <c:v>687.2</c:v>
                </c:pt>
                <c:pt idx="35">
                  <c:v>689.1</c:v>
                </c:pt>
                <c:pt idx="36">
                  <c:v>678.4</c:v>
                </c:pt>
                <c:pt idx="37">
                  <c:v>662.3</c:v>
                </c:pt>
                <c:pt idx="38">
                  <c:v>640</c:v>
                </c:pt>
                <c:pt idx="39">
                  <c:v>631.5</c:v>
                </c:pt>
                <c:pt idx="40">
                  <c:v>634</c:v>
                </c:pt>
                <c:pt idx="41">
                  <c:v>648.5</c:v>
                </c:pt>
                <c:pt idx="42">
                  <c:v>643.79999999999995</c:v>
                </c:pt>
                <c:pt idx="43">
                  <c:v>674.7</c:v>
                </c:pt>
                <c:pt idx="44">
                  <c:v>663.3</c:v>
                </c:pt>
                <c:pt idx="45">
                  <c:v>652.6</c:v>
                </c:pt>
                <c:pt idx="46">
                  <c:v>644.9</c:v>
                </c:pt>
                <c:pt idx="47">
                  <c:v>648.4</c:v>
                </c:pt>
                <c:pt idx="48">
                  <c:v>641.70000000000005</c:v>
                </c:pt>
                <c:pt idx="49">
                  <c:v>653.70000000000005</c:v>
                </c:pt>
                <c:pt idx="50">
                  <c:v>680.1</c:v>
                </c:pt>
                <c:pt idx="51">
                  <c:v>668.5</c:v>
                </c:pt>
                <c:pt idx="52">
                  <c:v>669.5</c:v>
                </c:pt>
                <c:pt idx="53">
                  <c:v>684.1</c:v>
                </c:pt>
                <c:pt idx="54">
                  <c:v>711.3</c:v>
                </c:pt>
                <c:pt idx="55">
                  <c:v>715</c:v>
                </c:pt>
                <c:pt idx="56">
                  <c:v>713.7</c:v>
                </c:pt>
                <c:pt idx="57">
                  <c:v>699</c:v>
                </c:pt>
                <c:pt idx="58">
                  <c:v>683</c:v>
                </c:pt>
                <c:pt idx="59">
                  <c:v>706.4</c:v>
                </c:pt>
                <c:pt idx="60">
                  <c:v>725.9</c:v>
                </c:pt>
                <c:pt idx="61">
                  <c:v>728.5</c:v>
                </c:pt>
                <c:pt idx="62">
                  <c:v>722.5</c:v>
                </c:pt>
                <c:pt idx="63">
                  <c:v>714.9</c:v>
                </c:pt>
                <c:pt idx="64">
                  <c:v>702.1</c:v>
                </c:pt>
                <c:pt idx="65">
                  <c:v>689.6</c:v>
                </c:pt>
                <c:pt idx="66">
                  <c:v>680.4</c:v>
                </c:pt>
                <c:pt idx="67">
                  <c:v>680.3</c:v>
                </c:pt>
                <c:pt idx="68">
                  <c:v>681</c:v>
                </c:pt>
                <c:pt idx="69">
                  <c:v>678.4</c:v>
                </c:pt>
                <c:pt idx="70">
                  <c:v>675.2</c:v>
                </c:pt>
                <c:pt idx="71">
                  <c:v>685.8</c:v>
                </c:pt>
                <c:pt idx="72">
                  <c:v>677.5</c:v>
                </c:pt>
                <c:pt idx="73">
                  <c:v>674.8</c:v>
                </c:pt>
                <c:pt idx="74">
                  <c:v>652.1</c:v>
                </c:pt>
                <c:pt idx="75">
                  <c:v>659.2</c:v>
                </c:pt>
                <c:pt idx="76">
                  <c:v>669.7</c:v>
                </c:pt>
                <c:pt idx="77">
                  <c:v>635.6</c:v>
                </c:pt>
                <c:pt idx="78">
                  <c:v>629</c:v>
                </c:pt>
                <c:pt idx="79">
                  <c:v>623</c:v>
                </c:pt>
                <c:pt idx="80">
                  <c:v>624.70000000000005</c:v>
                </c:pt>
                <c:pt idx="81">
                  <c:v>613.9</c:v>
                </c:pt>
                <c:pt idx="82">
                  <c:v>605.4</c:v>
                </c:pt>
                <c:pt idx="83">
                  <c:v>602.6</c:v>
                </c:pt>
                <c:pt idx="84">
                  <c:v>598.20000000000005</c:v>
                </c:pt>
                <c:pt idx="85">
                  <c:v>601.1</c:v>
                </c:pt>
                <c:pt idx="86">
                  <c:v>604.20000000000005</c:v>
                </c:pt>
                <c:pt idx="87">
                  <c:v>613.6</c:v>
                </c:pt>
                <c:pt idx="88">
                  <c:v>617.20000000000005</c:v>
                </c:pt>
                <c:pt idx="89">
                  <c:v>613.6</c:v>
                </c:pt>
                <c:pt idx="90">
                  <c:v>624.4</c:v>
                </c:pt>
                <c:pt idx="91">
                  <c:v>625.4</c:v>
                </c:pt>
                <c:pt idx="92">
                  <c:v>603.6</c:v>
                </c:pt>
                <c:pt idx="93">
                  <c:v>623.4</c:v>
                </c:pt>
                <c:pt idx="94">
                  <c:v>605.20000000000005</c:v>
                </c:pt>
                <c:pt idx="95">
                  <c:v>606.29999999999995</c:v>
                </c:pt>
                <c:pt idx="96">
                  <c:v>608.6</c:v>
                </c:pt>
                <c:pt idx="97">
                  <c:v>597.70000000000005</c:v>
                </c:pt>
                <c:pt idx="98">
                  <c:v>596.29999999999995</c:v>
                </c:pt>
                <c:pt idx="99">
                  <c:v>599.70000000000005</c:v>
                </c:pt>
                <c:pt idx="100">
                  <c:v>599.4</c:v>
                </c:pt>
                <c:pt idx="101">
                  <c:v>608.20000000000005</c:v>
                </c:pt>
                <c:pt idx="102">
                  <c:v>603.70000000000005</c:v>
                </c:pt>
                <c:pt idx="103">
                  <c:v>608.79999999999995</c:v>
                </c:pt>
                <c:pt idx="104">
                  <c:v>611.20000000000005</c:v>
                </c:pt>
                <c:pt idx="105">
                  <c:v>611.20000000000005</c:v>
                </c:pt>
                <c:pt idx="106">
                  <c:v>611.20000000000005</c:v>
                </c:pt>
                <c:pt idx="107">
                  <c:v>611.20000000000005</c:v>
                </c:pt>
                <c:pt idx="108">
                  <c:v>599.1</c:v>
                </c:pt>
                <c:pt idx="109">
                  <c:v>604.6</c:v>
                </c:pt>
                <c:pt idx="110">
                  <c:v>602</c:v>
                </c:pt>
                <c:pt idx="111">
                  <c:v>629.70000000000005</c:v>
                </c:pt>
                <c:pt idx="112">
                  <c:v>632.20000000000005</c:v>
                </c:pt>
                <c:pt idx="113">
                  <c:v>603.5</c:v>
                </c:pt>
                <c:pt idx="114">
                  <c:v>604</c:v>
                </c:pt>
                <c:pt idx="115">
                  <c:v>605</c:v>
                </c:pt>
                <c:pt idx="116">
                  <c:v>611.5</c:v>
                </c:pt>
                <c:pt idx="117">
                  <c:v>618.20000000000005</c:v>
                </c:pt>
                <c:pt idx="118">
                  <c:v>620.6</c:v>
                </c:pt>
                <c:pt idx="119">
                  <c:v>622.1</c:v>
                </c:pt>
                <c:pt idx="120">
                  <c:v>625.5</c:v>
                </c:pt>
                <c:pt idx="121">
                  <c:v>628.70000000000005</c:v>
                </c:pt>
                <c:pt idx="122">
                  <c:v>630.6</c:v>
                </c:pt>
                <c:pt idx="123">
                  <c:v>641.6</c:v>
                </c:pt>
                <c:pt idx="124">
                  <c:v>645.6</c:v>
                </c:pt>
                <c:pt idx="125">
                  <c:v>651.20000000000005</c:v>
                </c:pt>
                <c:pt idx="126">
                  <c:v>657.7</c:v>
                </c:pt>
                <c:pt idx="127">
                  <c:v>645.5</c:v>
                </c:pt>
                <c:pt idx="128">
                  <c:v>648.4</c:v>
                </c:pt>
                <c:pt idx="129">
                  <c:v>637.70000000000005</c:v>
                </c:pt>
                <c:pt idx="130">
                  <c:v>634.20000000000005</c:v>
                </c:pt>
                <c:pt idx="131">
                  <c:v>630.20000000000005</c:v>
                </c:pt>
                <c:pt idx="132">
                  <c:v>629.70000000000005</c:v>
                </c:pt>
                <c:pt idx="133">
                  <c:v>629.79999999999995</c:v>
                </c:pt>
                <c:pt idx="134">
                  <c:v>635.1</c:v>
                </c:pt>
                <c:pt idx="135">
                  <c:v>642.5</c:v>
                </c:pt>
                <c:pt idx="136">
                  <c:v>646.9</c:v>
                </c:pt>
                <c:pt idx="137">
                  <c:v>647</c:v>
                </c:pt>
                <c:pt idx="138">
                  <c:v>653.29999999999995</c:v>
                </c:pt>
                <c:pt idx="139">
                  <c:v>650.70000000000005</c:v>
                </c:pt>
                <c:pt idx="140">
                  <c:v>656.9</c:v>
                </c:pt>
                <c:pt idx="141">
                  <c:v>640.4</c:v>
                </c:pt>
                <c:pt idx="142">
                  <c:v>616.70000000000005</c:v>
                </c:pt>
                <c:pt idx="143">
                  <c:v>627</c:v>
                </c:pt>
                <c:pt idx="144">
                  <c:v>626.5</c:v>
                </c:pt>
                <c:pt idx="145">
                  <c:v>634.6</c:v>
                </c:pt>
                <c:pt idx="146">
                  <c:v>643.20000000000005</c:v>
                </c:pt>
                <c:pt idx="147">
                  <c:v>649.29999999999995</c:v>
                </c:pt>
                <c:pt idx="148">
                  <c:v>652.20000000000005</c:v>
                </c:pt>
                <c:pt idx="149">
                  <c:v>661.4</c:v>
                </c:pt>
                <c:pt idx="150">
                  <c:v>671.1</c:v>
                </c:pt>
                <c:pt idx="151">
                  <c:v>662.5</c:v>
                </c:pt>
                <c:pt idx="152">
                  <c:v>652.4</c:v>
                </c:pt>
                <c:pt idx="153">
                  <c:v>646</c:v>
                </c:pt>
                <c:pt idx="154">
                  <c:v>653.1</c:v>
                </c:pt>
                <c:pt idx="155">
                  <c:v>647.5</c:v>
                </c:pt>
                <c:pt idx="156">
                  <c:v>631.4</c:v>
                </c:pt>
                <c:pt idx="157">
                  <c:v>630.4</c:v>
                </c:pt>
                <c:pt idx="158">
                  <c:v>633.6</c:v>
                </c:pt>
                <c:pt idx="159">
                  <c:v>625.5</c:v>
                </c:pt>
                <c:pt idx="160">
                  <c:v>631.70000000000005</c:v>
                </c:pt>
                <c:pt idx="161">
                  <c:v>641.29999999999995</c:v>
                </c:pt>
                <c:pt idx="162">
                  <c:v>648.9</c:v>
                </c:pt>
                <c:pt idx="163">
                  <c:v>670</c:v>
                </c:pt>
                <c:pt idx="164">
                  <c:v>666.6</c:v>
                </c:pt>
                <c:pt idx="165">
                  <c:v>668</c:v>
                </c:pt>
                <c:pt idx="166">
                  <c:v>665.7</c:v>
                </c:pt>
                <c:pt idx="167">
                  <c:v>655.4</c:v>
                </c:pt>
                <c:pt idx="168">
                  <c:v>663</c:v>
                </c:pt>
                <c:pt idx="169">
                  <c:v>659.7</c:v>
                </c:pt>
                <c:pt idx="170">
                  <c:v>648.79999999999995</c:v>
                </c:pt>
                <c:pt idx="171">
                  <c:v>637.70000000000005</c:v>
                </c:pt>
                <c:pt idx="172">
                  <c:v>632.29999999999995</c:v>
                </c:pt>
                <c:pt idx="173">
                  <c:v>634.1</c:v>
                </c:pt>
                <c:pt idx="174">
                  <c:v>643.6</c:v>
                </c:pt>
                <c:pt idx="175">
                  <c:v>643.1</c:v>
                </c:pt>
                <c:pt idx="176">
                  <c:v>634.6</c:v>
                </c:pt>
                <c:pt idx="177">
                  <c:v>638.5</c:v>
                </c:pt>
                <c:pt idx="178">
                  <c:v>643.9</c:v>
                </c:pt>
                <c:pt idx="179">
                  <c:v>643.9</c:v>
                </c:pt>
                <c:pt idx="180">
                  <c:v>630.1</c:v>
                </c:pt>
                <c:pt idx="181">
                  <c:v>628.79999999999995</c:v>
                </c:pt>
                <c:pt idx="182">
                  <c:v>632.20000000000005</c:v>
                </c:pt>
                <c:pt idx="183">
                  <c:v>624.4</c:v>
                </c:pt>
                <c:pt idx="184">
                  <c:v>595.4</c:v>
                </c:pt>
                <c:pt idx="185">
                  <c:v>597</c:v>
                </c:pt>
                <c:pt idx="186">
                  <c:v>586.9</c:v>
                </c:pt>
                <c:pt idx="187">
                  <c:v>582.6</c:v>
                </c:pt>
                <c:pt idx="188">
                  <c:v>574.9</c:v>
                </c:pt>
                <c:pt idx="189">
                  <c:v>576.4</c:v>
                </c:pt>
                <c:pt idx="190">
                  <c:v>582.6</c:v>
                </c:pt>
                <c:pt idx="191">
                  <c:v>586.79999999999995</c:v>
                </c:pt>
                <c:pt idx="192">
                  <c:v>576.79999999999995</c:v>
                </c:pt>
                <c:pt idx="193">
                  <c:v>576.79999999999995</c:v>
                </c:pt>
                <c:pt idx="194">
                  <c:v>574.6</c:v>
                </c:pt>
                <c:pt idx="195">
                  <c:v>570.79999999999995</c:v>
                </c:pt>
                <c:pt idx="196">
                  <c:v>560.9</c:v>
                </c:pt>
                <c:pt idx="197">
                  <c:v>559.79999999999995</c:v>
                </c:pt>
                <c:pt idx="198">
                  <c:v>566.1</c:v>
                </c:pt>
                <c:pt idx="199">
                  <c:v>566.1</c:v>
                </c:pt>
                <c:pt idx="200">
                  <c:v>558.4</c:v>
                </c:pt>
                <c:pt idx="201">
                  <c:v>556.9</c:v>
                </c:pt>
                <c:pt idx="202">
                  <c:v>557.79999999999995</c:v>
                </c:pt>
                <c:pt idx="203">
                  <c:v>555.79999999999995</c:v>
                </c:pt>
                <c:pt idx="204">
                  <c:v>557.1</c:v>
                </c:pt>
                <c:pt idx="205">
                  <c:v>565.29999999999995</c:v>
                </c:pt>
                <c:pt idx="206">
                  <c:v>576.70000000000005</c:v>
                </c:pt>
                <c:pt idx="207">
                  <c:v>577.5</c:v>
                </c:pt>
                <c:pt idx="208">
                  <c:v>570.29999999999995</c:v>
                </c:pt>
                <c:pt idx="209">
                  <c:v>568.70000000000005</c:v>
                </c:pt>
                <c:pt idx="210">
                  <c:v>555.20000000000005</c:v>
                </c:pt>
                <c:pt idx="211">
                  <c:v>550.70000000000005</c:v>
                </c:pt>
                <c:pt idx="212">
                  <c:v>556.5</c:v>
                </c:pt>
                <c:pt idx="213">
                  <c:v>557.70000000000005</c:v>
                </c:pt>
                <c:pt idx="214">
                  <c:v>561.20000000000005</c:v>
                </c:pt>
                <c:pt idx="215">
                  <c:v>556.5</c:v>
                </c:pt>
                <c:pt idx="216">
                  <c:v>556.6</c:v>
                </c:pt>
                <c:pt idx="217">
                  <c:v>558.6</c:v>
                </c:pt>
                <c:pt idx="218">
                  <c:v>553.5</c:v>
                </c:pt>
                <c:pt idx="219">
                  <c:v>553.5</c:v>
                </c:pt>
                <c:pt idx="220">
                  <c:v>553.5</c:v>
                </c:pt>
                <c:pt idx="221">
                  <c:v>569.5</c:v>
                </c:pt>
                <c:pt idx="222">
                  <c:v>570.9</c:v>
                </c:pt>
                <c:pt idx="223">
                  <c:v>577.5</c:v>
                </c:pt>
                <c:pt idx="224">
                  <c:v>587.5</c:v>
                </c:pt>
                <c:pt idx="225">
                  <c:v>580.29999999999995</c:v>
                </c:pt>
                <c:pt idx="226">
                  <c:v>568.4</c:v>
                </c:pt>
                <c:pt idx="227">
                  <c:v>566.70000000000005</c:v>
                </c:pt>
                <c:pt idx="228">
                  <c:v>585.6</c:v>
                </c:pt>
                <c:pt idx="229">
                  <c:v>595.29999999999995</c:v>
                </c:pt>
                <c:pt idx="230">
                  <c:v>611.20000000000005</c:v>
                </c:pt>
                <c:pt idx="231">
                  <c:v>614.6</c:v>
                </c:pt>
                <c:pt idx="232">
                  <c:v>607.1</c:v>
                </c:pt>
                <c:pt idx="233">
                  <c:v>585.79999999999995</c:v>
                </c:pt>
                <c:pt idx="234">
                  <c:v>587.5</c:v>
                </c:pt>
                <c:pt idx="235">
                  <c:v>590.79999999999995</c:v>
                </c:pt>
                <c:pt idx="236">
                  <c:v>607.70000000000005</c:v>
                </c:pt>
                <c:pt idx="237">
                  <c:v>599.20000000000005</c:v>
                </c:pt>
                <c:pt idx="238">
                  <c:v>611.29999999999995</c:v>
                </c:pt>
                <c:pt idx="239">
                  <c:v>619.4</c:v>
                </c:pt>
                <c:pt idx="240">
                  <c:v>632.70000000000005</c:v>
                </c:pt>
                <c:pt idx="241">
                  <c:v>639.79999999999995</c:v>
                </c:pt>
                <c:pt idx="242">
                  <c:v>633</c:v>
                </c:pt>
                <c:pt idx="243">
                  <c:v>640.1</c:v>
                </c:pt>
                <c:pt idx="244">
                  <c:v>646.1</c:v>
                </c:pt>
                <c:pt idx="245">
                  <c:v>650</c:v>
                </c:pt>
                <c:pt idx="246">
                  <c:v>658.2</c:v>
                </c:pt>
                <c:pt idx="247">
                  <c:v>650.79999999999995</c:v>
                </c:pt>
                <c:pt idx="248">
                  <c:v>657.9</c:v>
                </c:pt>
                <c:pt idx="249">
                  <c:v>653.29999999999995</c:v>
                </c:pt>
                <c:pt idx="250">
                  <c:v>617.9</c:v>
                </c:pt>
                <c:pt idx="251">
                  <c:v>624.70000000000005</c:v>
                </c:pt>
                <c:pt idx="252">
                  <c:v>636.29999999999995</c:v>
                </c:pt>
                <c:pt idx="253">
                  <c:v>650.5</c:v>
                </c:pt>
                <c:pt idx="254">
                  <c:v>645.6</c:v>
                </c:pt>
                <c:pt idx="255">
                  <c:v>638.20000000000005</c:v>
                </c:pt>
                <c:pt idx="256">
                  <c:v>638</c:v>
                </c:pt>
                <c:pt idx="257">
                  <c:v>615.5</c:v>
                </c:pt>
                <c:pt idx="258">
                  <c:v>614.20000000000005</c:v>
                </c:pt>
                <c:pt idx="259">
                  <c:v>620.20000000000005</c:v>
                </c:pt>
                <c:pt idx="260">
                  <c:v>616.79999999999995</c:v>
                </c:pt>
                <c:pt idx="261">
                  <c:v>621.5</c:v>
                </c:pt>
                <c:pt idx="262">
                  <c:v>610.5</c:v>
                </c:pt>
                <c:pt idx="263">
                  <c:v>609.6</c:v>
                </c:pt>
                <c:pt idx="264">
                  <c:v>607.70000000000005</c:v>
                </c:pt>
                <c:pt idx="265">
                  <c:v>598.20000000000005</c:v>
                </c:pt>
                <c:pt idx="266">
                  <c:v>589.20000000000005</c:v>
                </c:pt>
                <c:pt idx="267">
                  <c:v>581.5</c:v>
                </c:pt>
                <c:pt idx="268">
                  <c:v>578.5</c:v>
                </c:pt>
                <c:pt idx="269">
                  <c:v>574</c:v>
                </c:pt>
                <c:pt idx="270">
                  <c:v>572.29999999999995</c:v>
                </c:pt>
                <c:pt idx="271">
                  <c:v>565.29999999999995</c:v>
                </c:pt>
                <c:pt idx="272">
                  <c:v>559.5</c:v>
                </c:pt>
                <c:pt idx="273">
                  <c:v>559.5</c:v>
                </c:pt>
                <c:pt idx="274">
                  <c:v>566.20000000000005</c:v>
                </c:pt>
                <c:pt idx="275">
                  <c:v>547.9</c:v>
                </c:pt>
                <c:pt idx="276">
                  <c:v>551.29999999999995</c:v>
                </c:pt>
                <c:pt idx="277">
                  <c:v>547.1</c:v>
                </c:pt>
                <c:pt idx="278">
                  <c:v>549.4</c:v>
                </c:pt>
                <c:pt idx="279">
                  <c:v>549.4</c:v>
                </c:pt>
                <c:pt idx="280">
                  <c:v>559.9</c:v>
                </c:pt>
                <c:pt idx="281">
                  <c:v>556.79999999999995</c:v>
                </c:pt>
                <c:pt idx="282">
                  <c:v>559.1</c:v>
                </c:pt>
                <c:pt idx="283">
                  <c:v>566.4</c:v>
                </c:pt>
                <c:pt idx="284">
                  <c:v>563.29999999999995</c:v>
                </c:pt>
                <c:pt idx="285">
                  <c:v>557.4</c:v>
                </c:pt>
                <c:pt idx="286">
                  <c:v>552.20000000000005</c:v>
                </c:pt>
                <c:pt idx="287">
                  <c:v>545.9</c:v>
                </c:pt>
                <c:pt idx="288">
                  <c:v>556.29999999999995</c:v>
                </c:pt>
                <c:pt idx="289">
                  <c:v>558.4</c:v>
                </c:pt>
                <c:pt idx="290">
                  <c:v>556.5</c:v>
                </c:pt>
                <c:pt idx="291">
                  <c:v>557.9</c:v>
                </c:pt>
                <c:pt idx="292">
                  <c:v>569.20000000000005</c:v>
                </c:pt>
                <c:pt idx="293">
                  <c:v>576.5</c:v>
                </c:pt>
                <c:pt idx="294">
                  <c:v>575.70000000000005</c:v>
                </c:pt>
                <c:pt idx="295">
                  <c:v>563.29999999999995</c:v>
                </c:pt>
                <c:pt idx="296">
                  <c:v>552</c:v>
                </c:pt>
                <c:pt idx="297">
                  <c:v>557</c:v>
                </c:pt>
                <c:pt idx="298">
                  <c:v>560.9</c:v>
                </c:pt>
                <c:pt idx="299">
                  <c:v>567.79999999999995</c:v>
                </c:pt>
                <c:pt idx="300">
                  <c:v>576.1</c:v>
                </c:pt>
                <c:pt idx="301">
                  <c:v>570.29999999999995</c:v>
                </c:pt>
                <c:pt idx="302">
                  <c:v>573.20000000000005</c:v>
                </c:pt>
                <c:pt idx="303">
                  <c:v>574.5</c:v>
                </c:pt>
                <c:pt idx="304">
                  <c:v>582.1</c:v>
                </c:pt>
                <c:pt idx="305">
                  <c:v>592.6</c:v>
                </c:pt>
                <c:pt idx="306">
                  <c:v>591.1</c:v>
                </c:pt>
                <c:pt idx="307">
                  <c:v>598</c:v>
                </c:pt>
                <c:pt idx="308">
                  <c:v>597.29999999999995</c:v>
                </c:pt>
                <c:pt idx="309">
                  <c:v>595</c:v>
                </c:pt>
                <c:pt idx="310">
                  <c:v>598.29999999999995</c:v>
                </c:pt>
                <c:pt idx="311">
                  <c:v>590.4</c:v>
                </c:pt>
                <c:pt idx="312">
                  <c:v>568.4</c:v>
                </c:pt>
                <c:pt idx="313">
                  <c:v>557.79999999999995</c:v>
                </c:pt>
                <c:pt idx="314">
                  <c:v>554.29999999999995</c:v>
                </c:pt>
                <c:pt idx="315">
                  <c:v>557.9</c:v>
                </c:pt>
                <c:pt idx="316">
                  <c:v>555.29999999999995</c:v>
                </c:pt>
                <c:pt idx="317">
                  <c:v>541</c:v>
                </c:pt>
                <c:pt idx="318">
                  <c:v>547.9</c:v>
                </c:pt>
                <c:pt idx="319">
                  <c:v>550.1</c:v>
                </c:pt>
                <c:pt idx="320">
                  <c:v>542</c:v>
                </c:pt>
                <c:pt idx="321">
                  <c:v>545.70000000000005</c:v>
                </c:pt>
                <c:pt idx="322">
                  <c:v>543.79999999999995</c:v>
                </c:pt>
                <c:pt idx="323">
                  <c:v>545.20000000000005</c:v>
                </c:pt>
                <c:pt idx="324">
                  <c:v>543.79999999999995</c:v>
                </c:pt>
                <c:pt idx="325">
                  <c:v>544.70000000000005</c:v>
                </c:pt>
                <c:pt idx="326">
                  <c:v>541.79999999999995</c:v>
                </c:pt>
                <c:pt idx="327">
                  <c:v>538.6</c:v>
                </c:pt>
                <c:pt idx="328">
                  <c:v>537.1</c:v>
                </c:pt>
                <c:pt idx="329">
                  <c:v>537.6</c:v>
                </c:pt>
                <c:pt idx="330">
                  <c:v>541.4</c:v>
                </c:pt>
                <c:pt idx="331">
                  <c:v>531</c:v>
                </c:pt>
                <c:pt idx="332">
                  <c:v>525.9</c:v>
                </c:pt>
                <c:pt idx="333">
                  <c:v>529.5</c:v>
                </c:pt>
                <c:pt idx="334">
                  <c:v>536.70000000000005</c:v>
                </c:pt>
                <c:pt idx="335">
                  <c:v>537</c:v>
                </c:pt>
                <c:pt idx="336">
                  <c:v>530.9</c:v>
                </c:pt>
                <c:pt idx="337">
                  <c:v>533.20000000000005</c:v>
                </c:pt>
                <c:pt idx="338">
                  <c:v>509.3</c:v>
                </c:pt>
                <c:pt idx="339">
                  <c:v>526.29999999999995</c:v>
                </c:pt>
                <c:pt idx="340">
                  <c:v>523.9</c:v>
                </c:pt>
                <c:pt idx="341">
                  <c:v>518</c:v>
                </c:pt>
                <c:pt idx="342">
                  <c:v>522.4</c:v>
                </c:pt>
                <c:pt idx="343">
                  <c:v>510.6</c:v>
                </c:pt>
                <c:pt idx="344">
                  <c:v>509.4</c:v>
                </c:pt>
                <c:pt idx="345">
                  <c:v>510.7</c:v>
                </c:pt>
                <c:pt idx="346">
                  <c:v>509.6</c:v>
                </c:pt>
                <c:pt idx="347">
                  <c:v>513.29999999999995</c:v>
                </c:pt>
                <c:pt idx="348">
                  <c:v>516.1</c:v>
                </c:pt>
                <c:pt idx="349">
                  <c:v>523.4</c:v>
                </c:pt>
                <c:pt idx="350">
                  <c:v>518.1</c:v>
                </c:pt>
                <c:pt idx="351">
                  <c:v>520.5</c:v>
                </c:pt>
                <c:pt idx="352">
                  <c:v>518.5</c:v>
                </c:pt>
                <c:pt idx="353">
                  <c:v>515.5</c:v>
                </c:pt>
                <c:pt idx="354">
                  <c:v>506</c:v>
                </c:pt>
                <c:pt idx="355">
                  <c:v>508.2</c:v>
                </c:pt>
                <c:pt idx="356">
                  <c:v>500.2</c:v>
                </c:pt>
                <c:pt idx="357">
                  <c:v>499.8</c:v>
                </c:pt>
                <c:pt idx="358">
                  <c:v>508.7</c:v>
                </c:pt>
                <c:pt idx="359">
                  <c:v>520.79999999999995</c:v>
                </c:pt>
                <c:pt idx="360">
                  <c:v>520.9</c:v>
                </c:pt>
                <c:pt idx="361">
                  <c:v>517.79999999999995</c:v>
                </c:pt>
                <c:pt idx="362">
                  <c:v>516.20000000000005</c:v>
                </c:pt>
                <c:pt idx="363">
                  <c:v>518.29999999999995</c:v>
                </c:pt>
                <c:pt idx="364">
                  <c:v>516.5</c:v>
                </c:pt>
                <c:pt idx="365">
                  <c:v>516.5</c:v>
                </c:pt>
                <c:pt idx="366">
                  <c:v>522.4</c:v>
                </c:pt>
                <c:pt idx="367">
                  <c:v>522</c:v>
                </c:pt>
                <c:pt idx="368">
                  <c:v>523.70000000000005</c:v>
                </c:pt>
                <c:pt idx="369">
                  <c:v>528.4</c:v>
                </c:pt>
                <c:pt idx="370">
                  <c:v>514.6</c:v>
                </c:pt>
                <c:pt idx="371">
                  <c:v>510.4</c:v>
                </c:pt>
                <c:pt idx="372">
                  <c:v>510.8</c:v>
                </c:pt>
                <c:pt idx="373">
                  <c:v>505.8</c:v>
                </c:pt>
                <c:pt idx="374">
                  <c:v>507</c:v>
                </c:pt>
                <c:pt idx="375">
                  <c:v>512.5</c:v>
                </c:pt>
                <c:pt idx="376">
                  <c:v>514.79999999999995</c:v>
                </c:pt>
                <c:pt idx="377">
                  <c:v>507.7</c:v>
                </c:pt>
                <c:pt idx="378">
                  <c:v>502</c:v>
                </c:pt>
                <c:pt idx="379">
                  <c:v>499.6</c:v>
                </c:pt>
                <c:pt idx="380">
                  <c:v>497.5</c:v>
                </c:pt>
                <c:pt idx="381">
                  <c:v>492</c:v>
                </c:pt>
                <c:pt idx="382">
                  <c:v>489.8</c:v>
                </c:pt>
                <c:pt idx="383">
                  <c:v>483.2</c:v>
                </c:pt>
                <c:pt idx="384">
                  <c:v>489.6</c:v>
                </c:pt>
                <c:pt idx="385">
                  <c:v>487.3</c:v>
                </c:pt>
                <c:pt idx="386">
                  <c:v>486.7</c:v>
                </c:pt>
                <c:pt idx="387">
                  <c:v>494.4</c:v>
                </c:pt>
                <c:pt idx="388">
                  <c:v>487.8</c:v>
                </c:pt>
                <c:pt idx="389">
                  <c:v>496.8</c:v>
                </c:pt>
                <c:pt idx="390">
                  <c:v>499.4</c:v>
                </c:pt>
                <c:pt idx="391">
                  <c:v>502.5</c:v>
                </c:pt>
                <c:pt idx="392">
                  <c:v>498.5</c:v>
                </c:pt>
                <c:pt idx="393">
                  <c:v>496.8</c:v>
                </c:pt>
                <c:pt idx="394">
                  <c:v>492.7</c:v>
                </c:pt>
                <c:pt idx="395">
                  <c:v>490.4</c:v>
                </c:pt>
                <c:pt idx="396">
                  <c:v>485.4</c:v>
                </c:pt>
                <c:pt idx="397">
                  <c:v>488.5</c:v>
                </c:pt>
                <c:pt idx="398">
                  <c:v>484.1</c:v>
                </c:pt>
                <c:pt idx="399">
                  <c:v>498</c:v>
                </c:pt>
                <c:pt idx="400">
                  <c:v>490.4</c:v>
                </c:pt>
                <c:pt idx="401">
                  <c:v>490.3</c:v>
                </c:pt>
                <c:pt idx="402">
                  <c:v>497.9</c:v>
                </c:pt>
                <c:pt idx="403">
                  <c:v>495.7</c:v>
                </c:pt>
                <c:pt idx="404">
                  <c:v>501.2</c:v>
                </c:pt>
                <c:pt idx="405">
                  <c:v>498</c:v>
                </c:pt>
                <c:pt idx="406">
                  <c:v>505.5</c:v>
                </c:pt>
                <c:pt idx="407">
                  <c:v>505.5</c:v>
                </c:pt>
                <c:pt idx="408">
                  <c:v>508.8</c:v>
                </c:pt>
                <c:pt idx="409">
                  <c:v>513.4</c:v>
                </c:pt>
                <c:pt idx="410">
                  <c:v>519.70000000000005</c:v>
                </c:pt>
                <c:pt idx="411">
                  <c:v>513.9</c:v>
                </c:pt>
                <c:pt idx="412">
                  <c:v>515.6</c:v>
                </c:pt>
                <c:pt idx="413">
                  <c:v>516.70000000000005</c:v>
                </c:pt>
                <c:pt idx="414">
                  <c:v>518.20000000000005</c:v>
                </c:pt>
                <c:pt idx="415">
                  <c:v>532.6</c:v>
                </c:pt>
                <c:pt idx="416">
                  <c:v>534.1</c:v>
                </c:pt>
                <c:pt idx="417">
                  <c:v>535.20000000000005</c:v>
                </c:pt>
                <c:pt idx="418">
                  <c:v>534.79999999999995</c:v>
                </c:pt>
                <c:pt idx="419">
                  <c:v>533.9</c:v>
                </c:pt>
                <c:pt idx="420">
                  <c:v>537.20000000000005</c:v>
                </c:pt>
                <c:pt idx="421">
                  <c:v>539.4</c:v>
                </c:pt>
                <c:pt idx="422">
                  <c:v>527.4</c:v>
                </c:pt>
                <c:pt idx="423">
                  <c:v>529.79999999999995</c:v>
                </c:pt>
                <c:pt idx="424">
                  <c:v>530.6</c:v>
                </c:pt>
                <c:pt idx="425">
                  <c:v>528.4</c:v>
                </c:pt>
                <c:pt idx="426">
                  <c:v>527.1</c:v>
                </c:pt>
                <c:pt idx="427">
                  <c:v>520.70000000000005</c:v>
                </c:pt>
                <c:pt idx="428">
                  <c:v>513.79999999999995</c:v>
                </c:pt>
                <c:pt idx="429">
                  <c:v>508.4</c:v>
                </c:pt>
                <c:pt idx="430">
                  <c:v>503.3</c:v>
                </c:pt>
                <c:pt idx="431">
                  <c:v>503.3</c:v>
                </c:pt>
                <c:pt idx="432">
                  <c:v>502.4</c:v>
                </c:pt>
                <c:pt idx="433">
                  <c:v>504.9</c:v>
                </c:pt>
                <c:pt idx="434">
                  <c:v>504.4</c:v>
                </c:pt>
                <c:pt idx="435">
                  <c:v>504.5</c:v>
                </c:pt>
                <c:pt idx="436">
                  <c:v>509.3</c:v>
                </c:pt>
                <c:pt idx="437">
                  <c:v>506.4</c:v>
                </c:pt>
                <c:pt idx="438">
                  <c:v>509.9</c:v>
                </c:pt>
                <c:pt idx="439">
                  <c:v>517.5</c:v>
                </c:pt>
                <c:pt idx="440">
                  <c:v>522.20000000000005</c:v>
                </c:pt>
                <c:pt idx="441">
                  <c:v>519.70000000000005</c:v>
                </c:pt>
                <c:pt idx="442">
                  <c:v>505.6</c:v>
                </c:pt>
                <c:pt idx="443">
                  <c:v>506.9</c:v>
                </c:pt>
                <c:pt idx="444">
                  <c:v>502.7</c:v>
                </c:pt>
                <c:pt idx="445">
                  <c:v>508.8</c:v>
                </c:pt>
                <c:pt idx="446">
                  <c:v>504</c:v>
                </c:pt>
                <c:pt idx="447">
                  <c:v>504.2</c:v>
                </c:pt>
                <c:pt idx="448">
                  <c:v>499.5</c:v>
                </c:pt>
                <c:pt idx="449">
                  <c:v>498.6</c:v>
                </c:pt>
                <c:pt idx="450">
                  <c:v>500.5</c:v>
                </c:pt>
                <c:pt idx="451">
                  <c:v>501.7</c:v>
                </c:pt>
                <c:pt idx="452">
                  <c:v>505.1</c:v>
                </c:pt>
                <c:pt idx="453">
                  <c:v>500.1</c:v>
                </c:pt>
                <c:pt idx="454">
                  <c:v>501.2</c:v>
                </c:pt>
                <c:pt idx="455">
                  <c:v>496.8</c:v>
                </c:pt>
                <c:pt idx="456">
                  <c:v>496.8</c:v>
                </c:pt>
                <c:pt idx="457">
                  <c:v>494</c:v>
                </c:pt>
                <c:pt idx="458">
                  <c:v>487.2</c:v>
                </c:pt>
                <c:pt idx="459">
                  <c:v>486.2</c:v>
                </c:pt>
                <c:pt idx="460">
                  <c:v>489.2</c:v>
                </c:pt>
                <c:pt idx="461">
                  <c:v>485.1</c:v>
                </c:pt>
                <c:pt idx="462">
                  <c:v>478</c:v>
                </c:pt>
                <c:pt idx="463">
                  <c:v>477.6</c:v>
                </c:pt>
                <c:pt idx="464">
                  <c:v>476.2</c:v>
                </c:pt>
                <c:pt idx="465">
                  <c:v>477.5</c:v>
                </c:pt>
                <c:pt idx="466">
                  <c:v>474.4</c:v>
                </c:pt>
                <c:pt idx="467">
                  <c:v>476.3</c:v>
                </c:pt>
                <c:pt idx="468">
                  <c:v>472.9</c:v>
                </c:pt>
                <c:pt idx="469">
                  <c:v>474.9</c:v>
                </c:pt>
                <c:pt idx="470">
                  <c:v>476.4</c:v>
                </c:pt>
                <c:pt idx="471">
                  <c:v>476.4</c:v>
                </c:pt>
                <c:pt idx="472">
                  <c:v>476.6</c:v>
                </c:pt>
                <c:pt idx="473">
                  <c:v>475.4</c:v>
                </c:pt>
                <c:pt idx="474">
                  <c:v>478</c:v>
                </c:pt>
                <c:pt idx="475">
                  <c:v>477.3</c:v>
                </c:pt>
                <c:pt idx="476">
                  <c:v>476.1</c:v>
                </c:pt>
                <c:pt idx="477">
                  <c:v>476.9</c:v>
                </c:pt>
                <c:pt idx="478">
                  <c:v>477.8</c:v>
                </c:pt>
                <c:pt idx="479">
                  <c:v>482.5</c:v>
                </c:pt>
                <c:pt idx="480">
                  <c:v>481.4</c:v>
                </c:pt>
                <c:pt idx="481">
                  <c:v>479.2</c:v>
                </c:pt>
                <c:pt idx="482">
                  <c:v>476.4</c:v>
                </c:pt>
                <c:pt idx="483">
                  <c:v>475.1</c:v>
                </c:pt>
                <c:pt idx="484">
                  <c:v>473.3</c:v>
                </c:pt>
                <c:pt idx="485">
                  <c:v>484.4</c:v>
                </c:pt>
                <c:pt idx="486">
                  <c:v>492</c:v>
                </c:pt>
                <c:pt idx="487">
                  <c:v>489.4</c:v>
                </c:pt>
                <c:pt idx="488">
                  <c:v>495.8</c:v>
                </c:pt>
                <c:pt idx="489">
                  <c:v>488.1</c:v>
                </c:pt>
                <c:pt idx="490">
                  <c:v>496.5</c:v>
                </c:pt>
                <c:pt idx="491">
                  <c:v>510.9</c:v>
                </c:pt>
                <c:pt idx="492">
                  <c:v>517.5</c:v>
                </c:pt>
                <c:pt idx="493">
                  <c:v>517.79999999999995</c:v>
                </c:pt>
                <c:pt idx="494">
                  <c:v>507.8</c:v>
                </c:pt>
                <c:pt idx="495">
                  <c:v>502.3</c:v>
                </c:pt>
                <c:pt idx="496">
                  <c:v>499.8</c:v>
                </c:pt>
                <c:pt idx="497">
                  <c:v>495.6</c:v>
                </c:pt>
                <c:pt idx="498">
                  <c:v>497.4</c:v>
                </c:pt>
                <c:pt idx="499">
                  <c:v>496.3</c:v>
                </c:pt>
                <c:pt idx="500">
                  <c:v>496.1</c:v>
                </c:pt>
                <c:pt idx="501">
                  <c:v>496</c:v>
                </c:pt>
                <c:pt idx="502">
                  <c:v>495.2</c:v>
                </c:pt>
                <c:pt idx="503">
                  <c:v>484.3</c:v>
                </c:pt>
                <c:pt idx="504">
                  <c:v>478.8</c:v>
                </c:pt>
                <c:pt idx="505">
                  <c:v>480</c:v>
                </c:pt>
                <c:pt idx="506">
                  <c:v>480.3</c:v>
                </c:pt>
                <c:pt idx="507">
                  <c:v>483</c:v>
                </c:pt>
                <c:pt idx="508">
                  <c:v>459.7</c:v>
                </c:pt>
                <c:pt idx="509">
                  <c:v>463.9</c:v>
                </c:pt>
                <c:pt idx="510">
                  <c:v>467.8</c:v>
                </c:pt>
                <c:pt idx="511">
                  <c:v>472</c:v>
                </c:pt>
                <c:pt idx="512">
                  <c:v>475</c:v>
                </c:pt>
                <c:pt idx="513">
                  <c:v>474.6</c:v>
                </c:pt>
                <c:pt idx="514">
                  <c:v>477.1</c:v>
                </c:pt>
                <c:pt idx="515">
                  <c:v>479.8</c:v>
                </c:pt>
                <c:pt idx="516">
                  <c:v>489.1</c:v>
                </c:pt>
                <c:pt idx="517">
                  <c:v>489.2</c:v>
                </c:pt>
                <c:pt idx="518">
                  <c:v>489.2</c:v>
                </c:pt>
              </c:numCache>
            </c:numRef>
          </c:val>
          <c:smooth val="0"/>
        </c:ser>
        <c:dLbls>
          <c:showLegendKey val="0"/>
          <c:showVal val="0"/>
          <c:showCatName val="0"/>
          <c:showSerName val="0"/>
          <c:showPercent val="0"/>
          <c:showBubbleSize val="0"/>
        </c:dLbls>
        <c:marker val="1"/>
        <c:smooth val="0"/>
        <c:axId val="92907392"/>
        <c:axId val="92908928"/>
      </c:lineChart>
      <c:dateAx>
        <c:axId val="92907392"/>
        <c:scaling>
          <c:orientation val="minMax"/>
          <c:min val="41275"/>
        </c:scaling>
        <c:delete val="0"/>
        <c:axPos val="b"/>
        <c:numFmt formatCode="[$-C0A]d\-mmm\-yy;@" sourceLinked="1"/>
        <c:majorTickMark val="none"/>
        <c:minorTickMark val="none"/>
        <c:tickLblPos val="nextTo"/>
        <c:crossAx val="92908928"/>
        <c:crosses val="autoZero"/>
        <c:auto val="1"/>
        <c:lblOffset val="100"/>
        <c:baseTimeUnit val="days"/>
        <c:majorUnit val="10"/>
        <c:majorTimeUnit val="days"/>
        <c:minorUnit val="1"/>
        <c:minorTimeUnit val="months"/>
      </c:dateAx>
      <c:valAx>
        <c:axId val="92908928"/>
        <c:scaling>
          <c:orientation val="minMax"/>
          <c:max val="550"/>
          <c:min val="340"/>
        </c:scaling>
        <c:delete val="0"/>
        <c:axPos val="l"/>
        <c:numFmt formatCode="0" sourceLinked="0"/>
        <c:majorTickMark val="none"/>
        <c:minorTickMark val="none"/>
        <c:tickLblPos val="nextTo"/>
        <c:spPr>
          <a:ln w="9525">
            <a:noFill/>
          </a:ln>
        </c:spPr>
        <c:crossAx val="92907392"/>
        <c:crosses val="autoZero"/>
        <c:crossBetween val="between"/>
      </c:valAx>
    </c:plotArea>
    <c:legend>
      <c:legendPos val="b"/>
      <c:layout/>
      <c:overlay val="0"/>
    </c:legend>
    <c:plotVisOnly val="1"/>
    <c:dispBlanksAs val="gap"/>
    <c:showDLblsOverMax val="0"/>
  </c:chart>
  <c:spPr>
    <a:ln>
      <a:noFill/>
    </a:ln>
  </c:spPr>
  <c:txPr>
    <a:bodyPr/>
    <a:lstStyle/>
    <a:p>
      <a:pPr>
        <a:defRPr sz="800" b="0">
          <a:solidFill>
            <a:srgbClr val="336600"/>
          </a:solidFill>
          <a:latin typeface="Calibri" pitchFamily="34" charset="0"/>
          <a:cs typeface="Calibri" pitchFamily="34" charset="0"/>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2292185121056E-2"/>
          <c:y val="7.7546273809953339E-2"/>
          <c:w val="0.84669523369150623"/>
          <c:h val="0.7186835451469743"/>
        </c:manualLayout>
      </c:layout>
      <c:lineChart>
        <c:grouping val="standard"/>
        <c:varyColors val="0"/>
        <c:ser>
          <c:idx val="0"/>
          <c:order val="0"/>
          <c:tx>
            <c:strRef>
              <c:f>Hoja1!$B$1</c:f>
              <c:strCache>
                <c:ptCount val="1"/>
                <c:pt idx="0">
                  <c:v>Diferencial de precios</c:v>
                </c:pt>
              </c:strCache>
            </c:strRef>
          </c:tx>
          <c:spPr>
            <a:ln w="15875">
              <a:solidFill>
                <a:schemeClr val="accent3">
                  <a:lumMod val="75000"/>
                </a:schemeClr>
              </a:solidFill>
            </a:ln>
          </c:spPr>
          <c:marker>
            <c:symbol val="none"/>
          </c:marker>
          <c:dLbls>
            <c:dLbl>
              <c:idx val="36"/>
              <c:layout>
                <c:manualLayout>
                  <c:x val="0"/>
                  <c:y val="2.1148983766350913E-2"/>
                </c:manualLayout>
              </c:layout>
              <c:showLegendKey val="0"/>
              <c:showVal val="1"/>
              <c:showCatName val="0"/>
              <c:showSerName val="0"/>
              <c:showPercent val="0"/>
              <c:showBubbleSize val="0"/>
            </c:dLbl>
            <c:showLegendKey val="0"/>
            <c:showVal val="0"/>
            <c:showCatName val="0"/>
            <c:showSerName val="0"/>
            <c:showPercent val="0"/>
            <c:showBubbleSize val="0"/>
          </c:dLbls>
          <c:cat>
            <c:numRef>
              <c:f>Hoja1!$A$2:$A$43</c:f>
              <c:numCache>
                <c:formatCode>[$-C0A]mmm\-yy;@</c:formatCode>
                <c:ptCount val="4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numCache>
            </c:numRef>
          </c:cat>
          <c:val>
            <c:numRef>
              <c:f>Hoja1!$B$2:$B$43</c:f>
              <c:numCache>
                <c:formatCode>0.00</c:formatCode>
                <c:ptCount val="42"/>
                <c:pt idx="0">
                  <c:v>108.97951999999998</c:v>
                </c:pt>
                <c:pt idx="1">
                  <c:v>130.82178105263154</c:v>
                </c:pt>
                <c:pt idx="2">
                  <c:v>116.00777304347844</c:v>
                </c:pt>
                <c:pt idx="3">
                  <c:v>137.34698571428578</c:v>
                </c:pt>
                <c:pt idx="4">
                  <c:v>149.96851852631585</c:v>
                </c:pt>
                <c:pt idx="5">
                  <c:v>160.21090090909087</c:v>
                </c:pt>
                <c:pt idx="6">
                  <c:v>183.41517134199137</c:v>
                </c:pt>
                <c:pt idx="7">
                  <c:v>133.63799385281391</c:v>
                </c:pt>
                <c:pt idx="8">
                  <c:v>91.351781471861614</c:v>
                </c:pt>
                <c:pt idx="9">
                  <c:v>94.115822857142803</c:v>
                </c:pt>
                <c:pt idx="10">
                  <c:v>92.877635930736233</c:v>
                </c:pt>
                <c:pt idx="11">
                  <c:v>81.408619610389451</c:v>
                </c:pt>
                <c:pt idx="12">
                  <c:v>76.839050526315873</c:v>
                </c:pt>
                <c:pt idx="13">
                  <c:v>57.388198947368551</c:v>
                </c:pt>
                <c:pt idx="14">
                  <c:v>95.626839130434973</c:v>
                </c:pt>
                <c:pt idx="15">
                  <c:v>114.60276033333344</c:v>
                </c:pt>
                <c:pt idx="16">
                  <c:v>134.43489999999997</c:v>
                </c:pt>
                <c:pt idx="17">
                  <c:v>145.1700800000001</c:v>
                </c:pt>
                <c:pt idx="18">
                  <c:v>149.54900066666676</c:v>
                </c:pt>
                <c:pt idx="19">
                  <c:v>120.1997641897234</c:v>
                </c:pt>
                <c:pt idx="20">
                  <c:v>96.769847359307391</c:v>
                </c:pt>
                <c:pt idx="21">
                  <c:v>108.57407523809513</c:v>
                </c:pt>
                <c:pt idx="22">
                  <c:v>103.38002502164522</c:v>
                </c:pt>
                <c:pt idx="23">
                  <c:v>91.707660952381048</c:v>
                </c:pt>
                <c:pt idx="24">
                  <c:v>99.537792000000195</c:v>
                </c:pt>
                <c:pt idx="25">
                  <c:v>95.665978047619092</c:v>
                </c:pt>
                <c:pt idx="26">
                  <c:v>101.75593090909092</c:v>
                </c:pt>
                <c:pt idx="27">
                  <c:v>97.963357421052535</c:v>
                </c:pt>
                <c:pt idx="28">
                  <c:v>115.1839963636366</c:v>
                </c:pt>
                <c:pt idx="29">
                  <c:v>137.21156471177954</c:v>
                </c:pt>
                <c:pt idx="30">
                  <c:v>134.62330129870139</c:v>
                </c:pt>
                <c:pt idx="31">
                  <c:v>121.65560284584973</c:v>
                </c:pt>
                <c:pt idx="32">
                  <c:v>133.97277684210519</c:v>
                </c:pt>
                <c:pt idx="33">
                  <c:v>115.05429391304341</c:v>
                </c:pt>
                <c:pt idx="34">
                  <c:v>99.150071515151581</c:v>
                </c:pt>
                <c:pt idx="35">
                  <c:v>92.330602736842081</c:v>
                </c:pt>
                <c:pt idx="36">
                  <c:v>88.384059653679572</c:v>
                </c:pt>
                <c:pt idx="37">
                  <c:v>96.331038947368427</c:v>
                </c:pt>
                <c:pt idx="38">
                  <c:v>120.85261300000002</c:v>
                </c:pt>
                <c:pt idx="39">
                  <c:v>116.25503108225115</c:v>
                </c:pt>
                <c:pt idx="40">
                  <c:v>105.92723987012982</c:v>
                </c:pt>
                <c:pt idx="41">
                  <c:v>124.31686000000002</c:v>
                </c:pt>
              </c:numCache>
            </c:numRef>
          </c:val>
          <c:smooth val="0"/>
        </c:ser>
        <c:dLbls>
          <c:showLegendKey val="0"/>
          <c:showVal val="0"/>
          <c:showCatName val="0"/>
          <c:showSerName val="0"/>
          <c:showPercent val="0"/>
          <c:showBubbleSize val="0"/>
        </c:dLbls>
        <c:marker val="1"/>
        <c:smooth val="0"/>
        <c:axId val="94647808"/>
        <c:axId val="94649344"/>
      </c:lineChart>
      <c:dateAx>
        <c:axId val="94647808"/>
        <c:scaling>
          <c:orientation val="minMax"/>
        </c:scaling>
        <c:delete val="0"/>
        <c:axPos val="b"/>
        <c:numFmt formatCode="[$-C0A]mmm\-yy;@" sourceLinked="1"/>
        <c:majorTickMark val="none"/>
        <c:minorTickMark val="none"/>
        <c:tickLblPos val="nextTo"/>
        <c:txPr>
          <a:bodyPr/>
          <a:lstStyle/>
          <a:p>
            <a:pPr>
              <a:defRPr>
                <a:latin typeface="Calibri" pitchFamily="34" charset="0"/>
                <a:cs typeface="Calibri" pitchFamily="34" charset="0"/>
              </a:defRPr>
            </a:pPr>
            <a:endParaRPr lang="es-CO"/>
          </a:p>
        </c:txPr>
        <c:crossAx val="94649344"/>
        <c:crosses val="autoZero"/>
        <c:auto val="1"/>
        <c:lblOffset val="100"/>
        <c:baseTimeUnit val="months"/>
        <c:majorUnit val="1"/>
        <c:majorTimeUnit val="months"/>
      </c:dateAx>
      <c:valAx>
        <c:axId val="94649344"/>
        <c:scaling>
          <c:orientation val="minMax"/>
        </c:scaling>
        <c:delete val="0"/>
        <c:axPos val="l"/>
        <c:numFmt formatCode="0" sourceLinked="0"/>
        <c:majorTickMark val="none"/>
        <c:minorTickMark val="none"/>
        <c:tickLblPos val="nextTo"/>
        <c:spPr>
          <a:ln w="9525">
            <a:noFill/>
          </a:ln>
        </c:spPr>
        <c:txPr>
          <a:bodyPr/>
          <a:lstStyle/>
          <a:p>
            <a:pPr>
              <a:defRPr>
                <a:latin typeface="Calibri" pitchFamily="34" charset="0"/>
                <a:cs typeface="Calibri" pitchFamily="34" charset="0"/>
              </a:defRPr>
            </a:pPr>
            <a:endParaRPr lang="es-CO"/>
          </a:p>
        </c:txPr>
        <c:crossAx val="94647808"/>
        <c:crosses val="autoZero"/>
        <c:crossBetween val="between"/>
      </c:valAx>
    </c:plotArea>
    <c:plotVisOnly val="1"/>
    <c:dispBlanksAs val="gap"/>
    <c:showDLblsOverMax val="0"/>
  </c:chart>
  <c:spPr>
    <a:ln>
      <a:noFill/>
    </a:ln>
  </c:spPr>
  <c:txPr>
    <a:bodyPr/>
    <a:lstStyle/>
    <a:p>
      <a:pPr>
        <a:defRPr sz="600" b="1">
          <a:solidFill>
            <a:srgbClr val="336600"/>
          </a:solidFill>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2011</c:v>
                </c:pt>
              </c:strCache>
            </c:strRef>
          </c:tx>
          <c:spPr>
            <a:solidFill>
              <a:srgbClr val="339933"/>
            </a:solidFill>
          </c:spPr>
          <c:invertIfNegative val="0"/>
          <c:cat>
            <c:strRef>
              <c:f>Hoja1!$A$2:$A$13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Hoja1!$B$2:$B$13</c:f>
              <c:numCache>
                <c:formatCode>0.00</c:formatCode>
                <c:ptCount val="12"/>
                <c:pt idx="0">
                  <c:v>95.3</c:v>
                </c:pt>
                <c:pt idx="1">
                  <c:v>144.80000000000001</c:v>
                </c:pt>
                <c:pt idx="2">
                  <c:v>83.7</c:v>
                </c:pt>
                <c:pt idx="3">
                  <c:v>32.4</c:v>
                </c:pt>
                <c:pt idx="4">
                  <c:v>40.700000000000003</c:v>
                </c:pt>
                <c:pt idx="5">
                  <c:v>148.58000000000001</c:v>
                </c:pt>
                <c:pt idx="6">
                  <c:v>246.51</c:v>
                </c:pt>
                <c:pt idx="7">
                  <c:v>298</c:v>
                </c:pt>
                <c:pt idx="8">
                  <c:v>247</c:v>
                </c:pt>
                <c:pt idx="9">
                  <c:v>247</c:v>
                </c:pt>
                <c:pt idx="10">
                  <c:v>252.3</c:v>
                </c:pt>
                <c:pt idx="11">
                  <c:v>200</c:v>
                </c:pt>
              </c:numCache>
            </c:numRef>
          </c:val>
        </c:ser>
        <c:ser>
          <c:idx val="1"/>
          <c:order val="1"/>
          <c:tx>
            <c:strRef>
              <c:f>Hoja1!$C$1</c:f>
              <c:strCache>
                <c:ptCount val="1"/>
                <c:pt idx="0">
                  <c:v>2012</c:v>
                </c:pt>
              </c:strCache>
            </c:strRef>
          </c:tx>
          <c:spPr>
            <a:solidFill>
              <a:srgbClr val="003300"/>
            </a:solidFill>
          </c:spPr>
          <c:invertIfNegative val="0"/>
          <c:cat>
            <c:strRef>
              <c:f>Hoja1!$A$2:$A$13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Hoja1!$C$2:$C$13</c:f>
              <c:numCache>
                <c:formatCode>0.00</c:formatCode>
                <c:ptCount val="12"/>
                <c:pt idx="0">
                  <c:v>88.730229000000008</c:v>
                </c:pt>
                <c:pt idx="1">
                  <c:v>81.414378999999997</c:v>
                </c:pt>
                <c:pt idx="2">
                  <c:v>75</c:v>
                </c:pt>
                <c:pt idx="3">
                  <c:v>64.266588999999996</c:v>
                </c:pt>
                <c:pt idx="4">
                  <c:v>148.31566800000002</c:v>
                </c:pt>
                <c:pt idx="5">
                  <c:v>137.16613899999999</c:v>
                </c:pt>
                <c:pt idx="6">
                  <c:v>414.35426699999999</c:v>
                </c:pt>
                <c:pt idx="7">
                  <c:v>313.87855400000001</c:v>
                </c:pt>
                <c:pt idx="8">
                  <c:v>481.27306800000002</c:v>
                </c:pt>
                <c:pt idx="9">
                  <c:v>509.433313</c:v>
                </c:pt>
                <c:pt idx="10">
                  <c:v>318.77414500000003</c:v>
                </c:pt>
                <c:pt idx="11">
                  <c:v>462.11536099999995</c:v>
                </c:pt>
              </c:numCache>
            </c:numRef>
          </c:val>
        </c:ser>
        <c:ser>
          <c:idx val="2"/>
          <c:order val="2"/>
          <c:tx>
            <c:strRef>
              <c:f>Hoja1!$D$1</c:f>
              <c:strCache>
                <c:ptCount val="1"/>
                <c:pt idx="0">
                  <c:v>2013</c:v>
                </c:pt>
              </c:strCache>
            </c:strRef>
          </c:tx>
          <c:spPr>
            <a:solidFill>
              <a:srgbClr val="C00000"/>
            </a:solidFill>
          </c:spPr>
          <c:invertIfNegative val="0"/>
          <c:cat>
            <c:strRef>
              <c:f>Hoja1!$A$2:$A$13</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Hoja1!$D$2:$D$13</c:f>
              <c:numCache>
                <c:formatCode>0.00</c:formatCode>
                <c:ptCount val="12"/>
                <c:pt idx="0">
                  <c:v>352</c:v>
                </c:pt>
                <c:pt idx="1">
                  <c:v>208.5</c:v>
                </c:pt>
                <c:pt idx="2">
                  <c:v>73.5</c:v>
                </c:pt>
                <c:pt idx="3">
                  <c:v>103.3</c:v>
                </c:pt>
                <c:pt idx="4">
                  <c:v>130</c:v>
                </c:pt>
                <c:pt idx="5">
                  <c:v>279.5</c:v>
                </c:pt>
              </c:numCache>
            </c:numRef>
          </c:val>
        </c:ser>
        <c:dLbls>
          <c:showLegendKey val="0"/>
          <c:showVal val="0"/>
          <c:showCatName val="0"/>
          <c:showSerName val="0"/>
          <c:showPercent val="0"/>
          <c:showBubbleSize val="0"/>
        </c:dLbls>
        <c:gapWidth val="75"/>
        <c:axId val="93303936"/>
        <c:axId val="93305472"/>
      </c:barChart>
      <c:catAx>
        <c:axId val="93303936"/>
        <c:scaling>
          <c:orientation val="minMax"/>
        </c:scaling>
        <c:delete val="0"/>
        <c:axPos val="b"/>
        <c:majorTickMark val="none"/>
        <c:minorTickMark val="none"/>
        <c:tickLblPos val="nextTo"/>
        <c:crossAx val="93305472"/>
        <c:crosses val="autoZero"/>
        <c:auto val="1"/>
        <c:lblAlgn val="ctr"/>
        <c:lblOffset val="100"/>
        <c:noMultiLvlLbl val="0"/>
      </c:catAx>
      <c:valAx>
        <c:axId val="93305472"/>
        <c:scaling>
          <c:orientation val="minMax"/>
        </c:scaling>
        <c:delete val="0"/>
        <c:axPos val="l"/>
        <c:numFmt formatCode="0" sourceLinked="0"/>
        <c:majorTickMark val="none"/>
        <c:minorTickMark val="none"/>
        <c:tickLblPos val="nextTo"/>
        <c:spPr>
          <a:ln w="9525">
            <a:noFill/>
          </a:ln>
        </c:spPr>
        <c:crossAx val="93303936"/>
        <c:crosses val="autoZero"/>
        <c:crossBetween val="between"/>
      </c:valAx>
    </c:plotArea>
    <c:legend>
      <c:legendPos val="b"/>
      <c:layout/>
      <c:overlay val="0"/>
    </c:legend>
    <c:plotVisOnly val="1"/>
    <c:dispBlanksAs val="gap"/>
    <c:showDLblsOverMax val="0"/>
  </c:chart>
  <c:spPr>
    <a:ln>
      <a:noFill/>
    </a:ln>
  </c:spPr>
  <c:txPr>
    <a:bodyPr/>
    <a:lstStyle/>
    <a:p>
      <a:pPr>
        <a:defRPr sz="800" b="0">
          <a:solidFill>
            <a:srgbClr val="336600"/>
          </a:solidFill>
          <a:latin typeface="Calibri" pitchFamily="34" charset="0"/>
          <a:cs typeface="Calibri" pitchFamily="34" charset="0"/>
        </a:defRPr>
      </a:pPr>
      <a:endParaRPr lang="es-CO"/>
    </a:p>
  </c:tx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Ángulo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Ángulo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5EDB-3FDF-40E0-BB73-6741FB0B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5</Pages>
  <Words>1728</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Informe Económico</vt:lpstr>
    </vt:vector>
  </TitlesOfParts>
  <Company>Asocaña</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Económico</dc:title>
  <dc:subject>De la crisis fiscal en la Unión Europea al Sector Agropecuario Mundial</dc:subject>
  <dc:creator>23 de enero de 2012</dc:creator>
  <cp:lastModifiedBy>Marvin Fabio Mendoza Martinez</cp:lastModifiedBy>
  <cp:revision>24</cp:revision>
  <cp:lastPrinted>2013-07-31T21:56:00Z</cp:lastPrinted>
  <dcterms:created xsi:type="dcterms:W3CDTF">2013-07-29T19:02:00Z</dcterms:created>
  <dcterms:modified xsi:type="dcterms:W3CDTF">2013-07-31T21:56:00Z</dcterms:modified>
</cp:coreProperties>
</file>